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777" w:rsidRDefault="00024777" w:rsidP="00024777">
      <w:pPr>
        <w:widowControl w:val="0"/>
        <w:autoSpaceDE w:val="0"/>
        <w:autoSpaceDN w:val="0"/>
        <w:adjustRightInd w:val="0"/>
        <w:spacing w:line="288" w:lineRule="auto"/>
        <w:rPr>
          <w:color w:val="000000"/>
          <w:sz w:val="24"/>
          <w:szCs w:val="24"/>
        </w:rPr>
      </w:pPr>
      <w:r>
        <w:rPr>
          <w:color w:val="000000"/>
        </w:rPr>
        <w:t>H.R. REP. 110-697, H.R. Rep. No. 697, 110TH Cong., 2ND Sess. 2008, 2008 WL 2316546 (</w:t>
      </w:r>
      <w:proofErr w:type="spellStart"/>
      <w:r>
        <w:rPr>
          <w:color w:val="000000"/>
        </w:rPr>
        <w:t>Leg.Hist</w:t>
      </w:r>
      <w:proofErr w:type="spellEnd"/>
      <w:r>
        <w:rPr>
          <w:color w:val="000000"/>
        </w:rPr>
        <w:t>.)</w:t>
      </w:r>
    </w:p>
    <w:p w:rsidR="00024777" w:rsidRDefault="00024777" w:rsidP="00024777">
      <w:pPr>
        <w:widowControl w:val="0"/>
        <w:autoSpaceDE w:val="0"/>
        <w:autoSpaceDN w:val="0"/>
        <w:adjustRightInd w:val="0"/>
        <w:spacing w:line="288" w:lineRule="auto"/>
        <w:rPr>
          <w:color w:val="000000"/>
          <w:sz w:val="24"/>
          <w:szCs w:val="24"/>
        </w:rPr>
      </w:pPr>
    </w:p>
    <w:p w:rsidR="00024777" w:rsidRDefault="00024777" w:rsidP="00024777">
      <w:pPr>
        <w:widowControl w:val="0"/>
        <w:autoSpaceDE w:val="0"/>
        <w:autoSpaceDN w:val="0"/>
        <w:adjustRightInd w:val="0"/>
        <w:spacing w:line="288" w:lineRule="auto"/>
        <w:jc w:val="center"/>
        <w:rPr>
          <w:color w:val="000000"/>
          <w:sz w:val="24"/>
          <w:szCs w:val="24"/>
        </w:rPr>
      </w:pPr>
      <w:r>
        <w:rPr>
          <w:color w:val="000000"/>
        </w:rPr>
        <w:t>RENEWAL OF NONIMMIGRANT ATHLETE VISAS</w:t>
      </w:r>
    </w:p>
    <w:p w:rsidR="00024777" w:rsidRDefault="00024777" w:rsidP="00024777">
      <w:pPr>
        <w:widowControl w:val="0"/>
        <w:autoSpaceDE w:val="0"/>
        <w:autoSpaceDN w:val="0"/>
        <w:adjustRightInd w:val="0"/>
        <w:spacing w:line="288" w:lineRule="auto"/>
        <w:rPr>
          <w:color w:val="000000"/>
          <w:sz w:val="24"/>
          <w:szCs w:val="24"/>
        </w:rPr>
      </w:pPr>
    </w:p>
    <w:p w:rsidR="00024777" w:rsidRDefault="00024777" w:rsidP="00024777">
      <w:pPr>
        <w:widowControl w:val="0"/>
        <w:autoSpaceDE w:val="0"/>
        <w:autoSpaceDN w:val="0"/>
        <w:adjustRightInd w:val="0"/>
        <w:spacing w:line="288" w:lineRule="auto"/>
        <w:jc w:val="center"/>
        <w:rPr>
          <w:color w:val="000000"/>
          <w:sz w:val="24"/>
          <w:szCs w:val="24"/>
        </w:rPr>
      </w:pPr>
      <w:bookmarkStart w:id="0" w:name="_GoBack"/>
      <w:r>
        <w:rPr>
          <w:color w:val="000000"/>
        </w:rPr>
        <w:t>HOUSE REPORT NO. 110–697</w:t>
      </w:r>
    </w:p>
    <w:p w:rsidR="00024777" w:rsidRDefault="00024777" w:rsidP="00024777">
      <w:pPr>
        <w:widowControl w:val="0"/>
        <w:autoSpaceDE w:val="0"/>
        <w:autoSpaceDN w:val="0"/>
        <w:adjustRightInd w:val="0"/>
        <w:spacing w:line="288" w:lineRule="auto"/>
        <w:jc w:val="center"/>
        <w:rPr>
          <w:color w:val="000000"/>
          <w:sz w:val="24"/>
          <w:szCs w:val="24"/>
        </w:rPr>
      </w:pPr>
      <w:r>
        <w:rPr>
          <w:color w:val="000000"/>
        </w:rPr>
        <w:t>June 5, 2008</w:t>
      </w:r>
    </w:p>
    <w:bookmarkEnd w:id="0"/>
    <w:p w:rsidR="00024777" w:rsidRDefault="00024777" w:rsidP="00024777">
      <w:pPr>
        <w:widowControl w:val="0"/>
        <w:autoSpaceDE w:val="0"/>
        <w:autoSpaceDN w:val="0"/>
        <w:adjustRightInd w:val="0"/>
        <w:spacing w:line="288" w:lineRule="auto"/>
        <w:rPr>
          <w:color w:val="000000"/>
          <w:sz w:val="24"/>
          <w:szCs w:val="24"/>
        </w:rPr>
      </w:pPr>
    </w:p>
    <w:p w:rsidR="00024777" w:rsidRDefault="00024777" w:rsidP="00024777">
      <w:pPr>
        <w:widowControl w:val="0"/>
        <w:autoSpaceDE w:val="0"/>
        <w:autoSpaceDN w:val="0"/>
        <w:adjustRightInd w:val="0"/>
        <w:spacing w:line="288" w:lineRule="auto"/>
        <w:jc w:val="center"/>
        <w:rPr>
          <w:color w:val="000000"/>
          <w:sz w:val="24"/>
          <w:szCs w:val="24"/>
        </w:rPr>
      </w:pPr>
      <w:r>
        <w:rPr>
          <w:b/>
          <w:bCs/>
          <w:color w:val="000000"/>
        </w:rPr>
        <w:t>*1</w:t>
      </w:r>
      <w:r>
        <w:rPr>
          <w:color w:val="000000"/>
        </w:rPr>
        <w:t xml:space="preserve"> Mr. Conyers, from the Committee on the Judiciary, submitted the following</w:t>
      </w:r>
    </w:p>
    <w:p w:rsidR="00024777" w:rsidRDefault="00024777" w:rsidP="00024777">
      <w:pPr>
        <w:widowControl w:val="0"/>
        <w:autoSpaceDE w:val="0"/>
        <w:autoSpaceDN w:val="0"/>
        <w:adjustRightInd w:val="0"/>
        <w:spacing w:line="288" w:lineRule="auto"/>
        <w:rPr>
          <w:color w:val="000000"/>
          <w:sz w:val="24"/>
          <w:szCs w:val="24"/>
        </w:rPr>
      </w:pPr>
    </w:p>
    <w:p w:rsidR="00024777" w:rsidRDefault="00024777" w:rsidP="00024777">
      <w:pPr>
        <w:widowControl w:val="0"/>
        <w:autoSpaceDE w:val="0"/>
        <w:autoSpaceDN w:val="0"/>
        <w:adjustRightInd w:val="0"/>
        <w:spacing w:line="288" w:lineRule="auto"/>
        <w:jc w:val="center"/>
        <w:rPr>
          <w:color w:val="000000"/>
          <w:sz w:val="24"/>
          <w:szCs w:val="24"/>
        </w:rPr>
      </w:pPr>
      <w:r>
        <w:rPr>
          <w:color w:val="000000"/>
        </w:rPr>
        <w:t>REPORT</w:t>
      </w:r>
    </w:p>
    <w:p w:rsidR="00024777" w:rsidRDefault="00024777" w:rsidP="00024777">
      <w:pPr>
        <w:widowControl w:val="0"/>
        <w:autoSpaceDE w:val="0"/>
        <w:autoSpaceDN w:val="0"/>
        <w:adjustRightInd w:val="0"/>
        <w:spacing w:line="288" w:lineRule="auto"/>
        <w:rPr>
          <w:color w:val="000000"/>
          <w:sz w:val="24"/>
          <w:szCs w:val="24"/>
        </w:rPr>
      </w:pPr>
    </w:p>
    <w:p w:rsidR="00024777" w:rsidRDefault="00024777" w:rsidP="00024777">
      <w:pPr>
        <w:widowControl w:val="0"/>
        <w:autoSpaceDE w:val="0"/>
        <w:autoSpaceDN w:val="0"/>
        <w:adjustRightInd w:val="0"/>
        <w:spacing w:line="288" w:lineRule="auto"/>
        <w:jc w:val="center"/>
        <w:rPr>
          <w:color w:val="000000"/>
          <w:sz w:val="24"/>
          <w:szCs w:val="24"/>
        </w:rPr>
      </w:pPr>
      <w:r>
        <w:rPr>
          <w:color w:val="000000"/>
        </w:rPr>
        <w:t>[To accompany H.R. 5060]</w:t>
      </w:r>
    </w:p>
    <w:p w:rsidR="00024777" w:rsidRDefault="00024777" w:rsidP="00024777">
      <w:pPr>
        <w:widowControl w:val="0"/>
        <w:autoSpaceDE w:val="0"/>
        <w:autoSpaceDN w:val="0"/>
        <w:adjustRightInd w:val="0"/>
        <w:spacing w:line="288" w:lineRule="auto"/>
        <w:ind w:firstLine="180"/>
        <w:jc w:val="both"/>
        <w:rPr>
          <w:color w:val="000000"/>
          <w:sz w:val="24"/>
          <w:szCs w:val="24"/>
        </w:rPr>
      </w:pPr>
      <w:r>
        <w:rPr>
          <w:color w:val="000000"/>
        </w:rPr>
        <w:t xml:space="preserve"> </w:t>
      </w:r>
    </w:p>
    <w:p w:rsidR="00024777" w:rsidRDefault="00024777" w:rsidP="00024777">
      <w:pPr>
        <w:widowControl w:val="0"/>
        <w:autoSpaceDE w:val="0"/>
        <w:autoSpaceDN w:val="0"/>
        <w:adjustRightInd w:val="0"/>
        <w:spacing w:line="288" w:lineRule="auto"/>
        <w:ind w:left="180"/>
        <w:jc w:val="both"/>
        <w:rPr>
          <w:color w:val="000000"/>
          <w:sz w:val="24"/>
          <w:szCs w:val="24"/>
        </w:rPr>
      </w:pPr>
      <w:r>
        <w:rPr>
          <w:color w:val="000000"/>
        </w:rPr>
        <w:t>The Committee on the Judiciary, to whom was referred the bill (H.R. 5060) to amend the Immigration and Nationality Act to allow athletes admitted as nonimmigrants described in section 101(a)(15)(P) of such Act to renew their period of autho</w:t>
      </w:r>
      <w:r>
        <w:rPr>
          <w:color w:val="000000"/>
        </w:rPr>
        <w:t>r</w:t>
      </w:r>
      <w:r>
        <w:rPr>
          <w:color w:val="000000"/>
        </w:rPr>
        <w:t>ized admission in 5-year increments, having considered the same, report favorably thereon without amendment and re</w:t>
      </w:r>
      <w:r>
        <w:rPr>
          <w:color w:val="000000"/>
        </w:rPr>
        <w:t>c</w:t>
      </w:r>
      <w:r>
        <w:rPr>
          <w:color w:val="000000"/>
        </w:rPr>
        <w:t>ommend that the bill do pass.</w:t>
      </w:r>
    </w:p>
    <w:p w:rsidR="00024777" w:rsidRDefault="00024777" w:rsidP="00024777">
      <w:pPr>
        <w:widowControl w:val="0"/>
        <w:autoSpaceDE w:val="0"/>
        <w:autoSpaceDN w:val="0"/>
        <w:adjustRightInd w:val="0"/>
        <w:spacing w:line="288" w:lineRule="auto"/>
        <w:rPr>
          <w:color w:val="000000"/>
          <w:sz w:val="24"/>
          <w:szCs w:val="24"/>
        </w:rPr>
      </w:pPr>
    </w:p>
    <w:tbl>
      <w:tblPr>
        <w:tblW w:w="0" w:type="auto"/>
        <w:tblInd w:w="28" w:type="dxa"/>
        <w:tblLayout w:type="fixed"/>
        <w:tblCellMar>
          <w:left w:w="0" w:type="dxa"/>
          <w:right w:w="0" w:type="dxa"/>
        </w:tblCellMar>
        <w:tblLook w:val="0000" w:firstRow="0" w:lastRow="0" w:firstColumn="0" w:lastColumn="0" w:noHBand="0" w:noVBand="0"/>
      </w:tblPr>
      <w:tblGrid>
        <w:gridCol w:w="5040"/>
        <w:gridCol w:w="5040"/>
      </w:tblGrid>
      <w:tr w:rsidR="00024777" w:rsidTr="007C2EE0">
        <w:tblPrEx>
          <w:tblCellMar>
            <w:top w:w="0" w:type="dxa"/>
            <w:left w:w="0" w:type="dxa"/>
            <w:bottom w:w="0" w:type="dxa"/>
            <w:right w:w="0" w:type="dxa"/>
          </w:tblCellMar>
        </w:tblPrEx>
        <w:tc>
          <w:tcPr>
            <w:tcW w:w="5040" w:type="dxa"/>
            <w:tcBorders>
              <w:top w:val="nil"/>
              <w:left w:val="nil"/>
              <w:bottom w:val="nil"/>
              <w:right w:val="nil"/>
            </w:tcBorders>
            <w:tcMar>
              <w:top w:w="28" w:type="dxa"/>
              <w:left w:w="28" w:type="dxa"/>
              <w:bottom w:w="28" w:type="dxa"/>
              <w:right w:w="28" w:type="dxa"/>
            </w:tcMar>
          </w:tcPr>
          <w:p w:rsidR="00024777" w:rsidRDefault="00024777" w:rsidP="007C2EE0">
            <w:pPr>
              <w:widowControl w:val="0"/>
              <w:autoSpaceDE w:val="0"/>
              <w:autoSpaceDN w:val="0"/>
              <w:adjustRightInd w:val="0"/>
              <w:spacing w:line="288" w:lineRule="auto"/>
              <w:jc w:val="center"/>
              <w:rPr>
                <w:color w:val="000000"/>
                <w:sz w:val="24"/>
                <w:szCs w:val="24"/>
              </w:rPr>
            </w:pPr>
            <w:r>
              <w:rPr>
                <w:color w:val="000000"/>
              </w:rPr>
              <w:t>CONTENTS</w:t>
            </w:r>
          </w:p>
        </w:tc>
        <w:tc>
          <w:tcPr>
            <w:tcW w:w="5040" w:type="dxa"/>
            <w:tcBorders>
              <w:top w:val="nil"/>
              <w:left w:val="nil"/>
              <w:bottom w:val="nil"/>
              <w:right w:val="nil"/>
            </w:tcBorders>
            <w:tcMar>
              <w:top w:w="28" w:type="dxa"/>
              <w:left w:w="28" w:type="dxa"/>
              <w:bottom w:w="28" w:type="dxa"/>
              <w:right w:w="28" w:type="dxa"/>
            </w:tcMar>
          </w:tcPr>
          <w:p w:rsidR="00024777" w:rsidRDefault="00024777" w:rsidP="007C2EE0">
            <w:pPr>
              <w:widowControl w:val="0"/>
              <w:autoSpaceDE w:val="0"/>
              <w:autoSpaceDN w:val="0"/>
              <w:adjustRightInd w:val="0"/>
              <w:spacing w:line="288" w:lineRule="auto"/>
              <w:jc w:val="right"/>
              <w:rPr>
                <w:color w:val="000000"/>
                <w:sz w:val="24"/>
                <w:szCs w:val="24"/>
              </w:rPr>
            </w:pPr>
            <w:r>
              <w:rPr>
                <w:color w:val="000000"/>
              </w:rPr>
              <w:t>PAGE</w:t>
            </w:r>
          </w:p>
        </w:tc>
      </w:tr>
      <w:tr w:rsidR="00024777" w:rsidTr="007C2EE0">
        <w:tblPrEx>
          <w:tblCellMar>
            <w:top w:w="0" w:type="dxa"/>
            <w:left w:w="0" w:type="dxa"/>
            <w:bottom w:w="0" w:type="dxa"/>
            <w:right w:w="0" w:type="dxa"/>
          </w:tblCellMar>
        </w:tblPrEx>
        <w:tc>
          <w:tcPr>
            <w:tcW w:w="5040" w:type="dxa"/>
            <w:tcBorders>
              <w:top w:val="nil"/>
              <w:left w:val="nil"/>
              <w:bottom w:val="nil"/>
              <w:right w:val="nil"/>
            </w:tcBorders>
            <w:tcMar>
              <w:top w:w="28" w:type="dxa"/>
              <w:left w:w="28" w:type="dxa"/>
              <w:bottom w:w="28" w:type="dxa"/>
              <w:right w:w="28" w:type="dxa"/>
            </w:tcMar>
          </w:tcPr>
          <w:p w:rsidR="00024777" w:rsidRDefault="00024777" w:rsidP="007C2EE0">
            <w:pPr>
              <w:widowControl w:val="0"/>
              <w:autoSpaceDE w:val="0"/>
              <w:autoSpaceDN w:val="0"/>
              <w:adjustRightInd w:val="0"/>
              <w:spacing w:line="288" w:lineRule="auto"/>
              <w:rPr>
                <w:color w:val="000000"/>
                <w:sz w:val="24"/>
                <w:szCs w:val="24"/>
              </w:rPr>
            </w:pPr>
            <w:r>
              <w:rPr>
                <w:color w:val="000000"/>
              </w:rPr>
              <w:t>Purpose and Summary</w:t>
            </w:r>
          </w:p>
        </w:tc>
        <w:tc>
          <w:tcPr>
            <w:tcW w:w="5040" w:type="dxa"/>
            <w:tcBorders>
              <w:top w:val="nil"/>
              <w:left w:val="nil"/>
              <w:bottom w:val="nil"/>
              <w:right w:val="nil"/>
            </w:tcBorders>
            <w:tcMar>
              <w:top w:w="28" w:type="dxa"/>
              <w:left w:w="28" w:type="dxa"/>
              <w:bottom w:w="28" w:type="dxa"/>
              <w:right w:w="28" w:type="dxa"/>
            </w:tcMar>
          </w:tcPr>
          <w:p w:rsidR="00024777" w:rsidRDefault="00024777" w:rsidP="007C2EE0">
            <w:pPr>
              <w:widowControl w:val="0"/>
              <w:autoSpaceDE w:val="0"/>
              <w:autoSpaceDN w:val="0"/>
              <w:adjustRightInd w:val="0"/>
              <w:spacing w:line="288" w:lineRule="auto"/>
              <w:jc w:val="right"/>
              <w:rPr>
                <w:color w:val="000000"/>
                <w:sz w:val="24"/>
                <w:szCs w:val="24"/>
              </w:rPr>
            </w:pPr>
            <w:r>
              <w:rPr>
                <w:color w:val="000000"/>
              </w:rPr>
              <w:t>1</w:t>
            </w:r>
          </w:p>
        </w:tc>
      </w:tr>
      <w:tr w:rsidR="00024777" w:rsidTr="007C2EE0">
        <w:tblPrEx>
          <w:tblCellMar>
            <w:top w:w="0" w:type="dxa"/>
            <w:left w:w="0" w:type="dxa"/>
            <w:bottom w:w="0" w:type="dxa"/>
            <w:right w:w="0" w:type="dxa"/>
          </w:tblCellMar>
        </w:tblPrEx>
        <w:tc>
          <w:tcPr>
            <w:tcW w:w="5040" w:type="dxa"/>
            <w:tcBorders>
              <w:top w:val="nil"/>
              <w:left w:val="nil"/>
              <w:bottom w:val="nil"/>
              <w:right w:val="nil"/>
            </w:tcBorders>
            <w:tcMar>
              <w:top w:w="28" w:type="dxa"/>
              <w:left w:w="28" w:type="dxa"/>
              <w:bottom w:w="28" w:type="dxa"/>
              <w:right w:w="28" w:type="dxa"/>
            </w:tcMar>
          </w:tcPr>
          <w:p w:rsidR="00024777" w:rsidRDefault="00024777" w:rsidP="007C2EE0">
            <w:pPr>
              <w:widowControl w:val="0"/>
              <w:autoSpaceDE w:val="0"/>
              <w:autoSpaceDN w:val="0"/>
              <w:adjustRightInd w:val="0"/>
              <w:spacing w:line="288" w:lineRule="auto"/>
              <w:rPr>
                <w:color w:val="000000"/>
                <w:sz w:val="24"/>
                <w:szCs w:val="24"/>
              </w:rPr>
            </w:pPr>
            <w:r>
              <w:rPr>
                <w:color w:val="000000"/>
              </w:rPr>
              <w:t>Background and Need for the Legislation</w:t>
            </w:r>
          </w:p>
        </w:tc>
        <w:tc>
          <w:tcPr>
            <w:tcW w:w="5040" w:type="dxa"/>
            <w:tcBorders>
              <w:top w:val="nil"/>
              <w:left w:val="nil"/>
              <w:bottom w:val="nil"/>
              <w:right w:val="nil"/>
            </w:tcBorders>
            <w:tcMar>
              <w:top w:w="28" w:type="dxa"/>
              <w:left w:w="28" w:type="dxa"/>
              <w:bottom w:w="28" w:type="dxa"/>
              <w:right w:w="28" w:type="dxa"/>
            </w:tcMar>
          </w:tcPr>
          <w:p w:rsidR="00024777" w:rsidRDefault="00024777" w:rsidP="007C2EE0">
            <w:pPr>
              <w:widowControl w:val="0"/>
              <w:autoSpaceDE w:val="0"/>
              <w:autoSpaceDN w:val="0"/>
              <w:adjustRightInd w:val="0"/>
              <w:spacing w:line="288" w:lineRule="auto"/>
              <w:jc w:val="right"/>
              <w:rPr>
                <w:color w:val="000000"/>
                <w:sz w:val="24"/>
                <w:szCs w:val="24"/>
              </w:rPr>
            </w:pPr>
            <w:r>
              <w:rPr>
                <w:color w:val="000000"/>
              </w:rPr>
              <w:t>2</w:t>
            </w:r>
          </w:p>
        </w:tc>
      </w:tr>
      <w:tr w:rsidR="00024777" w:rsidTr="007C2EE0">
        <w:tblPrEx>
          <w:tblCellMar>
            <w:top w:w="0" w:type="dxa"/>
            <w:left w:w="0" w:type="dxa"/>
            <w:bottom w:w="0" w:type="dxa"/>
            <w:right w:w="0" w:type="dxa"/>
          </w:tblCellMar>
        </w:tblPrEx>
        <w:tc>
          <w:tcPr>
            <w:tcW w:w="5040" w:type="dxa"/>
            <w:tcBorders>
              <w:top w:val="nil"/>
              <w:left w:val="nil"/>
              <w:bottom w:val="nil"/>
              <w:right w:val="nil"/>
            </w:tcBorders>
            <w:tcMar>
              <w:top w:w="28" w:type="dxa"/>
              <w:left w:w="28" w:type="dxa"/>
              <w:bottom w:w="28" w:type="dxa"/>
              <w:right w:w="28" w:type="dxa"/>
            </w:tcMar>
          </w:tcPr>
          <w:p w:rsidR="00024777" w:rsidRDefault="00024777" w:rsidP="007C2EE0">
            <w:pPr>
              <w:widowControl w:val="0"/>
              <w:autoSpaceDE w:val="0"/>
              <w:autoSpaceDN w:val="0"/>
              <w:adjustRightInd w:val="0"/>
              <w:spacing w:line="288" w:lineRule="auto"/>
              <w:rPr>
                <w:color w:val="000000"/>
                <w:sz w:val="24"/>
                <w:szCs w:val="24"/>
              </w:rPr>
            </w:pPr>
            <w:r>
              <w:rPr>
                <w:color w:val="000000"/>
              </w:rPr>
              <w:t>Hearings</w:t>
            </w:r>
          </w:p>
        </w:tc>
        <w:tc>
          <w:tcPr>
            <w:tcW w:w="5040" w:type="dxa"/>
            <w:tcBorders>
              <w:top w:val="nil"/>
              <w:left w:val="nil"/>
              <w:bottom w:val="nil"/>
              <w:right w:val="nil"/>
            </w:tcBorders>
            <w:tcMar>
              <w:top w:w="28" w:type="dxa"/>
              <w:left w:w="28" w:type="dxa"/>
              <w:bottom w:w="28" w:type="dxa"/>
              <w:right w:w="28" w:type="dxa"/>
            </w:tcMar>
          </w:tcPr>
          <w:p w:rsidR="00024777" w:rsidRDefault="00024777" w:rsidP="007C2EE0">
            <w:pPr>
              <w:widowControl w:val="0"/>
              <w:autoSpaceDE w:val="0"/>
              <w:autoSpaceDN w:val="0"/>
              <w:adjustRightInd w:val="0"/>
              <w:spacing w:line="288" w:lineRule="auto"/>
              <w:jc w:val="right"/>
              <w:rPr>
                <w:color w:val="000000"/>
                <w:sz w:val="24"/>
                <w:szCs w:val="24"/>
              </w:rPr>
            </w:pPr>
            <w:r>
              <w:rPr>
                <w:color w:val="000000"/>
              </w:rPr>
              <w:t>2</w:t>
            </w:r>
          </w:p>
        </w:tc>
      </w:tr>
      <w:tr w:rsidR="00024777" w:rsidTr="007C2EE0">
        <w:tblPrEx>
          <w:tblCellMar>
            <w:top w:w="0" w:type="dxa"/>
            <w:left w:w="0" w:type="dxa"/>
            <w:bottom w:w="0" w:type="dxa"/>
            <w:right w:w="0" w:type="dxa"/>
          </w:tblCellMar>
        </w:tblPrEx>
        <w:tc>
          <w:tcPr>
            <w:tcW w:w="5040" w:type="dxa"/>
            <w:tcBorders>
              <w:top w:val="nil"/>
              <w:left w:val="nil"/>
              <w:bottom w:val="nil"/>
              <w:right w:val="nil"/>
            </w:tcBorders>
            <w:tcMar>
              <w:top w:w="28" w:type="dxa"/>
              <w:left w:w="28" w:type="dxa"/>
              <w:bottom w:w="28" w:type="dxa"/>
              <w:right w:w="28" w:type="dxa"/>
            </w:tcMar>
          </w:tcPr>
          <w:p w:rsidR="00024777" w:rsidRDefault="00024777" w:rsidP="007C2EE0">
            <w:pPr>
              <w:widowControl w:val="0"/>
              <w:autoSpaceDE w:val="0"/>
              <w:autoSpaceDN w:val="0"/>
              <w:adjustRightInd w:val="0"/>
              <w:spacing w:line="288" w:lineRule="auto"/>
              <w:rPr>
                <w:color w:val="000000"/>
                <w:sz w:val="24"/>
                <w:szCs w:val="24"/>
              </w:rPr>
            </w:pPr>
            <w:r>
              <w:rPr>
                <w:color w:val="000000"/>
              </w:rPr>
              <w:t>Committee Consideration</w:t>
            </w:r>
          </w:p>
        </w:tc>
        <w:tc>
          <w:tcPr>
            <w:tcW w:w="5040" w:type="dxa"/>
            <w:tcBorders>
              <w:top w:val="nil"/>
              <w:left w:val="nil"/>
              <w:bottom w:val="nil"/>
              <w:right w:val="nil"/>
            </w:tcBorders>
            <w:tcMar>
              <w:top w:w="28" w:type="dxa"/>
              <w:left w:w="28" w:type="dxa"/>
              <w:bottom w:w="28" w:type="dxa"/>
              <w:right w:w="28" w:type="dxa"/>
            </w:tcMar>
          </w:tcPr>
          <w:p w:rsidR="00024777" w:rsidRDefault="00024777" w:rsidP="007C2EE0">
            <w:pPr>
              <w:widowControl w:val="0"/>
              <w:autoSpaceDE w:val="0"/>
              <w:autoSpaceDN w:val="0"/>
              <w:adjustRightInd w:val="0"/>
              <w:spacing w:line="288" w:lineRule="auto"/>
              <w:jc w:val="right"/>
              <w:rPr>
                <w:color w:val="000000"/>
                <w:sz w:val="24"/>
                <w:szCs w:val="24"/>
              </w:rPr>
            </w:pPr>
            <w:r>
              <w:rPr>
                <w:color w:val="000000"/>
              </w:rPr>
              <w:t>2</w:t>
            </w:r>
          </w:p>
        </w:tc>
      </w:tr>
      <w:tr w:rsidR="00024777" w:rsidTr="007C2EE0">
        <w:tblPrEx>
          <w:tblCellMar>
            <w:top w:w="0" w:type="dxa"/>
            <w:left w:w="0" w:type="dxa"/>
            <w:bottom w:w="0" w:type="dxa"/>
            <w:right w:w="0" w:type="dxa"/>
          </w:tblCellMar>
        </w:tblPrEx>
        <w:tc>
          <w:tcPr>
            <w:tcW w:w="5040" w:type="dxa"/>
            <w:tcBorders>
              <w:top w:val="nil"/>
              <w:left w:val="nil"/>
              <w:bottom w:val="nil"/>
              <w:right w:val="nil"/>
            </w:tcBorders>
            <w:tcMar>
              <w:top w:w="28" w:type="dxa"/>
              <w:left w:w="28" w:type="dxa"/>
              <w:bottom w:w="28" w:type="dxa"/>
              <w:right w:w="28" w:type="dxa"/>
            </w:tcMar>
          </w:tcPr>
          <w:p w:rsidR="00024777" w:rsidRDefault="00024777" w:rsidP="007C2EE0">
            <w:pPr>
              <w:widowControl w:val="0"/>
              <w:autoSpaceDE w:val="0"/>
              <w:autoSpaceDN w:val="0"/>
              <w:adjustRightInd w:val="0"/>
              <w:spacing w:line="288" w:lineRule="auto"/>
              <w:rPr>
                <w:color w:val="000000"/>
                <w:sz w:val="24"/>
                <w:szCs w:val="24"/>
              </w:rPr>
            </w:pPr>
            <w:r>
              <w:rPr>
                <w:color w:val="000000"/>
              </w:rPr>
              <w:t>Committee Votes</w:t>
            </w:r>
          </w:p>
        </w:tc>
        <w:tc>
          <w:tcPr>
            <w:tcW w:w="5040" w:type="dxa"/>
            <w:tcBorders>
              <w:top w:val="nil"/>
              <w:left w:val="nil"/>
              <w:bottom w:val="nil"/>
              <w:right w:val="nil"/>
            </w:tcBorders>
            <w:tcMar>
              <w:top w:w="28" w:type="dxa"/>
              <w:left w:w="28" w:type="dxa"/>
              <w:bottom w:w="28" w:type="dxa"/>
              <w:right w:w="28" w:type="dxa"/>
            </w:tcMar>
          </w:tcPr>
          <w:p w:rsidR="00024777" w:rsidRDefault="00024777" w:rsidP="007C2EE0">
            <w:pPr>
              <w:widowControl w:val="0"/>
              <w:autoSpaceDE w:val="0"/>
              <w:autoSpaceDN w:val="0"/>
              <w:adjustRightInd w:val="0"/>
              <w:spacing w:line="288" w:lineRule="auto"/>
              <w:jc w:val="right"/>
              <w:rPr>
                <w:color w:val="000000"/>
                <w:sz w:val="24"/>
                <w:szCs w:val="24"/>
              </w:rPr>
            </w:pPr>
            <w:r>
              <w:rPr>
                <w:color w:val="000000"/>
              </w:rPr>
              <w:t>2</w:t>
            </w:r>
          </w:p>
        </w:tc>
      </w:tr>
      <w:tr w:rsidR="00024777" w:rsidTr="007C2EE0">
        <w:tblPrEx>
          <w:tblCellMar>
            <w:top w:w="0" w:type="dxa"/>
            <w:left w:w="0" w:type="dxa"/>
            <w:bottom w:w="0" w:type="dxa"/>
            <w:right w:w="0" w:type="dxa"/>
          </w:tblCellMar>
        </w:tblPrEx>
        <w:tc>
          <w:tcPr>
            <w:tcW w:w="5040" w:type="dxa"/>
            <w:tcBorders>
              <w:top w:val="nil"/>
              <w:left w:val="nil"/>
              <w:bottom w:val="nil"/>
              <w:right w:val="nil"/>
            </w:tcBorders>
            <w:tcMar>
              <w:top w:w="28" w:type="dxa"/>
              <w:left w:w="28" w:type="dxa"/>
              <w:bottom w:w="28" w:type="dxa"/>
              <w:right w:w="28" w:type="dxa"/>
            </w:tcMar>
          </w:tcPr>
          <w:p w:rsidR="00024777" w:rsidRDefault="00024777" w:rsidP="007C2EE0">
            <w:pPr>
              <w:widowControl w:val="0"/>
              <w:autoSpaceDE w:val="0"/>
              <w:autoSpaceDN w:val="0"/>
              <w:adjustRightInd w:val="0"/>
              <w:spacing w:line="288" w:lineRule="auto"/>
              <w:rPr>
                <w:color w:val="000000"/>
                <w:sz w:val="24"/>
                <w:szCs w:val="24"/>
              </w:rPr>
            </w:pPr>
            <w:r>
              <w:rPr>
                <w:color w:val="000000"/>
              </w:rPr>
              <w:t>Committee Oversight Findings</w:t>
            </w:r>
          </w:p>
        </w:tc>
        <w:tc>
          <w:tcPr>
            <w:tcW w:w="5040" w:type="dxa"/>
            <w:tcBorders>
              <w:top w:val="nil"/>
              <w:left w:val="nil"/>
              <w:bottom w:val="nil"/>
              <w:right w:val="nil"/>
            </w:tcBorders>
            <w:tcMar>
              <w:top w:w="28" w:type="dxa"/>
              <w:left w:w="28" w:type="dxa"/>
              <w:bottom w:w="28" w:type="dxa"/>
              <w:right w:w="28" w:type="dxa"/>
            </w:tcMar>
          </w:tcPr>
          <w:p w:rsidR="00024777" w:rsidRDefault="00024777" w:rsidP="007C2EE0">
            <w:pPr>
              <w:widowControl w:val="0"/>
              <w:autoSpaceDE w:val="0"/>
              <w:autoSpaceDN w:val="0"/>
              <w:adjustRightInd w:val="0"/>
              <w:spacing w:line="288" w:lineRule="auto"/>
              <w:jc w:val="right"/>
              <w:rPr>
                <w:color w:val="000000"/>
                <w:sz w:val="24"/>
                <w:szCs w:val="24"/>
              </w:rPr>
            </w:pPr>
            <w:r>
              <w:rPr>
                <w:color w:val="000000"/>
              </w:rPr>
              <w:t>2</w:t>
            </w:r>
          </w:p>
        </w:tc>
      </w:tr>
      <w:tr w:rsidR="00024777" w:rsidTr="007C2EE0">
        <w:tblPrEx>
          <w:tblCellMar>
            <w:top w:w="0" w:type="dxa"/>
            <w:left w:w="0" w:type="dxa"/>
            <w:bottom w:w="0" w:type="dxa"/>
            <w:right w:w="0" w:type="dxa"/>
          </w:tblCellMar>
        </w:tblPrEx>
        <w:tc>
          <w:tcPr>
            <w:tcW w:w="5040" w:type="dxa"/>
            <w:tcBorders>
              <w:top w:val="nil"/>
              <w:left w:val="nil"/>
              <w:bottom w:val="nil"/>
              <w:right w:val="nil"/>
            </w:tcBorders>
            <w:tcMar>
              <w:top w:w="28" w:type="dxa"/>
              <w:left w:w="28" w:type="dxa"/>
              <w:bottom w:w="28" w:type="dxa"/>
              <w:right w:w="28" w:type="dxa"/>
            </w:tcMar>
          </w:tcPr>
          <w:p w:rsidR="00024777" w:rsidRDefault="00024777" w:rsidP="007C2EE0">
            <w:pPr>
              <w:widowControl w:val="0"/>
              <w:autoSpaceDE w:val="0"/>
              <w:autoSpaceDN w:val="0"/>
              <w:adjustRightInd w:val="0"/>
              <w:spacing w:line="288" w:lineRule="auto"/>
              <w:rPr>
                <w:color w:val="000000"/>
                <w:sz w:val="24"/>
                <w:szCs w:val="24"/>
              </w:rPr>
            </w:pPr>
            <w:r>
              <w:rPr>
                <w:color w:val="000000"/>
              </w:rPr>
              <w:t>New Budget Authority and Tax Expenditures</w:t>
            </w:r>
          </w:p>
        </w:tc>
        <w:tc>
          <w:tcPr>
            <w:tcW w:w="5040" w:type="dxa"/>
            <w:tcBorders>
              <w:top w:val="nil"/>
              <w:left w:val="nil"/>
              <w:bottom w:val="nil"/>
              <w:right w:val="nil"/>
            </w:tcBorders>
            <w:tcMar>
              <w:top w:w="28" w:type="dxa"/>
              <w:left w:w="28" w:type="dxa"/>
              <w:bottom w:w="28" w:type="dxa"/>
              <w:right w:w="28" w:type="dxa"/>
            </w:tcMar>
          </w:tcPr>
          <w:p w:rsidR="00024777" w:rsidRDefault="00024777" w:rsidP="007C2EE0">
            <w:pPr>
              <w:widowControl w:val="0"/>
              <w:autoSpaceDE w:val="0"/>
              <w:autoSpaceDN w:val="0"/>
              <w:adjustRightInd w:val="0"/>
              <w:spacing w:line="288" w:lineRule="auto"/>
              <w:jc w:val="right"/>
              <w:rPr>
                <w:color w:val="000000"/>
                <w:sz w:val="24"/>
                <w:szCs w:val="24"/>
              </w:rPr>
            </w:pPr>
            <w:r>
              <w:rPr>
                <w:color w:val="000000"/>
              </w:rPr>
              <w:t>2</w:t>
            </w:r>
          </w:p>
        </w:tc>
      </w:tr>
      <w:tr w:rsidR="00024777" w:rsidTr="007C2EE0">
        <w:tblPrEx>
          <w:tblCellMar>
            <w:top w:w="0" w:type="dxa"/>
            <w:left w:w="0" w:type="dxa"/>
            <w:bottom w:w="0" w:type="dxa"/>
            <w:right w:w="0" w:type="dxa"/>
          </w:tblCellMar>
        </w:tblPrEx>
        <w:tc>
          <w:tcPr>
            <w:tcW w:w="5040" w:type="dxa"/>
            <w:tcBorders>
              <w:top w:val="nil"/>
              <w:left w:val="nil"/>
              <w:bottom w:val="nil"/>
              <w:right w:val="nil"/>
            </w:tcBorders>
            <w:tcMar>
              <w:top w:w="28" w:type="dxa"/>
              <w:left w:w="28" w:type="dxa"/>
              <w:bottom w:w="28" w:type="dxa"/>
              <w:right w:w="28" w:type="dxa"/>
            </w:tcMar>
          </w:tcPr>
          <w:p w:rsidR="00024777" w:rsidRDefault="00024777" w:rsidP="007C2EE0">
            <w:pPr>
              <w:widowControl w:val="0"/>
              <w:autoSpaceDE w:val="0"/>
              <w:autoSpaceDN w:val="0"/>
              <w:adjustRightInd w:val="0"/>
              <w:spacing w:line="288" w:lineRule="auto"/>
              <w:rPr>
                <w:color w:val="000000"/>
                <w:sz w:val="24"/>
                <w:szCs w:val="24"/>
              </w:rPr>
            </w:pPr>
            <w:r>
              <w:rPr>
                <w:color w:val="000000"/>
              </w:rPr>
              <w:t>Congressional Budget Office Cost Estimate</w:t>
            </w:r>
          </w:p>
        </w:tc>
        <w:tc>
          <w:tcPr>
            <w:tcW w:w="5040" w:type="dxa"/>
            <w:tcBorders>
              <w:top w:val="nil"/>
              <w:left w:val="nil"/>
              <w:bottom w:val="nil"/>
              <w:right w:val="nil"/>
            </w:tcBorders>
            <w:tcMar>
              <w:top w:w="28" w:type="dxa"/>
              <w:left w:w="28" w:type="dxa"/>
              <w:bottom w:w="28" w:type="dxa"/>
              <w:right w:w="28" w:type="dxa"/>
            </w:tcMar>
          </w:tcPr>
          <w:p w:rsidR="00024777" w:rsidRDefault="00024777" w:rsidP="007C2EE0">
            <w:pPr>
              <w:widowControl w:val="0"/>
              <w:autoSpaceDE w:val="0"/>
              <w:autoSpaceDN w:val="0"/>
              <w:adjustRightInd w:val="0"/>
              <w:spacing w:line="288" w:lineRule="auto"/>
              <w:jc w:val="right"/>
              <w:rPr>
                <w:color w:val="000000"/>
                <w:sz w:val="24"/>
                <w:szCs w:val="24"/>
              </w:rPr>
            </w:pPr>
            <w:r>
              <w:rPr>
                <w:color w:val="000000"/>
              </w:rPr>
              <w:t>3</w:t>
            </w:r>
          </w:p>
        </w:tc>
      </w:tr>
      <w:tr w:rsidR="00024777" w:rsidTr="007C2EE0">
        <w:tblPrEx>
          <w:tblCellMar>
            <w:top w:w="0" w:type="dxa"/>
            <w:left w:w="0" w:type="dxa"/>
            <w:bottom w:w="0" w:type="dxa"/>
            <w:right w:w="0" w:type="dxa"/>
          </w:tblCellMar>
        </w:tblPrEx>
        <w:tc>
          <w:tcPr>
            <w:tcW w:w="5040" w:type="dxa"/>
            <w:tcBorders>
              <w:top w:val="nil"/>
              <w:left w:val="nil"/>
              <w:bottom w:val="nil"/>
              <w:right w:val="nil"/>
            </w:tcBorders>
            <w:tcMar>
              <w:top w:w="28" w:type="dxa"/>
              <w:left w:w="28" w:type="dxa"/>
              <w:bottom w:w="28" w:type="dxa"/>
              <w:right w:w="28" w:type="dxa"/>
            </w:tcMar>
          </w:tcPr>
          <w:p w:rsidR="00024777" w:rsidRDefault="00024777" w:rsidP="007C2EE0">
            <w:pPr>
              <w:widowControl w:val="0"/>
              <w:autoSpaceDE w:val="0"/>
              <w:autoSpaceDN w:val="0"/>
              <w:adjustRightInd w:val="0"/>
              <w:spacing w:line="288" w:lineRule="auto"/>
              <w:rPr>
                <w:color w:val="000000"/>
                <w:sz w:val="24"/>
                <w:szCs w:val="24"/>
              </w:rPr>
            </w:pPr>
            <w:r>
              <w:rPr>
                <w:color w:val="000000"/>
              </w:rPr>
              <w:t>Performance Goals and Objectives</w:t>
            </w:r>
          </w:p>
        </w:tc>
        <w:tc>
          <w:tcPr>
            <w:tcW w:w="5040" w:type="dxa"/>
            <w:tcBorders>
              <w:top w:val="nil"/>
              <w:left w:val="nil"/>
              <w:bottom w:val="nil"/>
              <w:right w:val="nil"/>
            </w:tcBorders>
            <w:tcMar>
              <w:top w:w="28" w:type="dxa"/>
              <w:left w:w="28" w:type="dxa"/>
              <w:bottom w:w="28" w:type="dxa"/>
              <w:right w:w="28" w:type="dxa"/>
            </w:tcMar>
          </w:tcPr>
          <w:p w:rsidR="00024777" w:rsidRDefault="00024777" w:rsidP="007C2EE0">
            <w:pPr>
              <w:widowControl w:val="0"/>
              <w:autoSpaceDE w:val="0"/>
              <w:autoSpaceDN w:val="0"/>
              <w:adjustRightInd w:val="0"/>
              <w:spacing w:line="288" w:lineRule="auto"/>
              <w:jc w:val="right"/>
              <w:rPr>
                <w:color w:val="000000"/>
                <w:sz w:val="24"/>
                <w:szCs w:val="24"/>
              </w:rPr>
            </w:pPr>
            <w:r>
              <w:rPr>
                <w:color w:val="000000"/>
              </w:rPr>
              <w:t>4</w:t>
            </w:r>
          </w:p>
        </w:tc>
      </w:tr>
      <w:tr w:rsidR="00024777" w:rsidTr="007C2EE0">
        <w:tblPrEx>
          <w:tblCellMar>
            <w:top w:w="0" w:type="dxa"/>
            <w:left w:w="0" w:type="dxa"/>
            <w:bottom w:w="0" w:type="dxa"/>
            <w:right w:w="0" w:type="dxa"/>
          </w:tblCellMar>
        </w:tblPrEx>
        <w:tc>
          <w:tcPr>
            <w:tcW w:w="5040" w:type="dxa"/>
            <w:tcBorders>
              <w:top w:val="nil"/>
              <w:left w:val="nil"/>
              <w:bottom w:val="nil"/>
              <w:right w:val="nil"/>
            </w:tcBorders>
            <w:tcMar>
              <w:top w:w="28" w:type="dxa"/>
              <w:left w:w="28" w:type="dxa"/>
              <w:bottom w:w="28" w:type="dxa"/>
              <w:right w:w="28" w:type="dxa"/>
            </w:tcMar>
          </w:tcPr>
          <w:p w:rsidR="00024777" w:rsidRDefault="00024777" w:rsidP="007C2EE0">
            <w:pPr>
              <w:widowControl w:val="0"/>
              <w:autoSpaceDE w:val="0"/>
              <w:autoSpaceDN w:val="0"/>
              <w:adjustRightInd w:val="0"/>
              <w:spacing w:line="288" w:lineRule="auto"/>
              <w:rPr>
                <w:color w:val="000000"/>
                <w:sz w:val="24"/>
                <w:szCs w:val="24"/>
              </w:rPr>
            </w:pPr>
            <w:r>
              <w:rPr>
                <w:color w:val="000000"/>
              </w:rPr>
              <w:t>Constitutional Authority Statement</w:t>
            </w:r>
          </w:p>
        </w:tc>
        <w:tc>
          <w:tcPr>
            <w:tcW w:w="5040" w:type="dxa"/>
            <w:tcBorders>
              <w:top w:val="nil"/>
              <w:left w:val="nil"/>
              <w:bottom w:val="nil"/>
              <w:right w:val="nil"/>
            </w:tcBorders>
            <w:tcMar>
              <w:top w:w="28" w:type="dxa"/>
              <w:left w:w="28" w:type="dxa"/>
              <w:bottom w:w="28" w:type="dxa"/>
              <w:right w:w="28" w:type="dxa"/>
            </w:tcMar>
          </w:tcPr>
          <w:p w:rsidR="00024777" w:rsidRDefault="00024777" w:rsidP="007C2EE0">
            <w:pPr>
              <w:widowControl w:val="0"/>
              <w:autoSpaceDE w:val="0"/>
              <w:autoSpaceDN w:val="0"/>
              <w:adjustRightInd w:val="0"/>
              <w:spacing w:line="288" w:lineRule="auto"/>
              <w:jc w:val="right"/>
              <w:rPr>
                <w:color w:val="000000"/>
                <w:sz w:val="24"/>
                <w:szCs w:val="24"/>
              </w:rPr>
            </w:pPr>
            <w:r>
              <w:rPr>
                <w:color w:val="000000"/>
              </w:rPr>
              <w:t>4</w:t>
            </w:r>
          </w:p>
        </w:tc>
      </w:tr>
      <w:tr w:rsidR="00024777" w:rsidTr="007C2EE0">
        <w:tblPrEx>
          <w:tblCellMar>
            <w:top w:w="0" w:type="dxa"/>
            <w:left w:w="0" w:type="dxa"/>
            <w:bottom w:w="0" w:type="dxa"/>
            <w:right w:w="0" w:type="dxa"/>
          </w:tblCellMar>
        </w:tblPrEx>
        <w:tc>
          <w:tcPr>
            <w:tcW w:w="5040" w:type="dxa"/>
            <w:tcBorders>
              <w:top w:val="nil"/>
              <w:left w:val="nil"/>
              <w:bottom w:val="nil"/>
              <w:right w:val="nil"/>
            </w:tcBorders>
            <w:tcMar>
              <w:top w:w="28" w:type="dxa"/>
              <w:left w:w="28" w:type="dxa"/>
              <w:bottom w:w="28" w:type="dxa"/>
              <w:right w:w="28" w:type="dxa"/>
            </w:tcMar>
          </w:tcPr>
          <w:p w:rsidR="00024777" w:rsidRDefault="00024777" w:rsidP="007C2EE0">
            <w:pPr>
              <w:widowControl w:val="0"/>
              <w:autoSpaceDE w:val="0"/>
              <w:autoSpaceDN w:val="0"/>
              <w:adjustRightInd w:val="0"/>
              <w:spacing w:line="288" w:lineRule="auto"/>
              <w:rPr>
                <w:color w:val="000000"/>
                <w:sz w:val="24"/>
                <w:szCs w:val="24"/>
              </w:rPr>
            </w:pPr>
            <w:r>
              <w:rPr>
                <w:color w:val="000000"/>
              </w:rPr>
              <w:t>Advisory on Earmarks</w:t>
            </w:r>
          </w:p>
        </w:tc>
        <w:tc>
          <w:tcPr>
            <w:tcW w:w="5040" w:type="dxa"/>
            <w:tcBorders>
              <w:top w:val="nil"/>
              <w:left w:val="nil"/>
              <w:bottom w:val="nil"/>
              <w:right w:val="nil"/>
            </w:tcBorders>
            <w:tcMar>
              <w:top w:w="28" w:type="dxa"/>
              <w:left w:w="28" w:type="dxa"/>
              <w:bottom w:w="28" w:type="dxa"/>
              <w:right w:w="28" w:type="dxa"/>
            </w:tcMar>
          </w:tcPr>
          <w:p w:rsidR="00024777" w:rsidRDefault="00024777" w:rsidP="007C2EE0">
            <w:pPr>
              <w:widowControl w:val="0"/>
              <w:autoSpaceDE w:val="0"/>
              <w:autoSpaceDN w:val="0"/>
              <w:adjustRightInd w:val="0"/>
              <w:spacing w:line="288" w:lineRule="auto"/>
              <w:jc w:val="right"/>
              <w:rPr>
                <w:color w:val="000000"/>
                <w:sz w:val="24"/>
                <w:szCs w:val="24"/>
              </w:rPr>
            </w:pPr>
            <w:r>
              <w:rPr>
                <w:color w:val="000000"/>
              </w:rPr>
              <w:t>4</w:t>
            </w:r>
          </w:p>
        </w:tc>
      </w:tr>
      <w:tr w:rsidR="00024777" w:rsidTr="007C2EE0">
        <w:tblPrEx>
          <w:tblCellMar>
            <w:top w:w="0" w:type="dxa"/>
            <w:left w:w="0" w:type="dxa"/>
            <w:bottom w:w="0" w:type="dxa"/>
            <w:right w:w="0" w:type="dxa"/>
          </w:tblCellMar>
        </w:tblPrEx>
        <w:tc>
          <w:tcPr>
            <w:tcW w:w="5040" w:type="dxa"/>
            <w:tcBorders>
              <w:top w:val="nil"/>
              <w:left w:val="nil"/>
              <w:bottom w:val="nil"/>
              <w:right w:val="nil"/>
            </w:tcBorders>
            <w:tcMar>
              <w:top w:w="28" w:type="dxa"/>
              <w:left w:w="28" w:type="dxa"/>
              <w:bottom w:w="28" w:type="dxa"/>
              <w:right w:w="28" w:type="dxa"/>
            </w:tcMar>
          </w:tcPr>
          <w:p w:rsidR="00024777" w:rsidRDefault="00024777" w:rsidP="007C2EE0">
            <w:pPr>
              <w:widowControl w:val="0"/>
              <w:autoSpaceDE w:val="0"/>
              <w:autoSpaceDN w:val="0"/>
              <w:adjustRightInd w:val="0"/>
              <w:spacing w:line="288" w:lineRule="auto"/>
              <w:rPr>
                <w:color w:val="000000"/>
                <w:sz w:val="24"/>
                <w:szCs w:val="24"/>
              </w:rPr>
            </w:pPr>
            <w:r>
              <w:rPr>
                <w:color w:val="000000"/>
              </w:rPr>
              <w:t>Section-by-Section Analysis</w:t>
            </w:r>
          </w:p>
        </w:tc>
        <w:tc>
          <w:tcPr>
            <w:tcW w:w="5040" w:type="dxa"/>
            <w:tcBorders>
              <w:top w:val="nil"/>
              <w:left w:val="nil"/>
              <w:bottom w:val="nil"/>
              <w:right w:val="nil"/>
            </w:tcBorders>
            <w:tcMar>
              <w:top w:w="28" w:type="dxa"/>
              <w:left w:w="28" w:type="dxa"/>
              <w:bottom w:w="28" w:type="dxa"/>
              <w:right w:w="28" w:type="dxa"/>
            </w:tcMar>
          </w:tcPr>
          <w:p w:rsidR="00024777" w:rsidRDefault="00024777" w:rsidP="007C2EE0">
            <w:pPr>
              <w:widowControl w:val="0"/>
              <w:autoSpaceDE w:val="0"/>
              <w:autoSpaceDN w:val="0"/>
              <w:adjustRightInd w:val="0"/>
              <w:spacing w:line="288" w:lineRule="auto"/>
              <w:jc w:val="right"/>
              <w:rPr>
                <w:color w:val="000000"/>
                <w:sz w:val="24"/>
                <w:szCs w:val="24"/>
              </w:rPr>
            </w:pPr>
            <w:r>
              <w:rPr>
                <w:color w:val="000000"/>
              </w:rPr>
              <w:t>4</w:t>
            </w:r>
          </w:p>
        </w:tc>
      </w:tr>
      <w:tr w:rsidR="00024777" w:rsidTr="007C2EE0">
        <w:tblPrEx>
          <w:tblCellMar>
            <w:top w:w="0" w:type="dxa"/>
            <w:left w:w="0" w:type="dxa"/>
            <w:bottom w:w="0" w:type="dxa"/>
            <w:right w:w="0" w:type="dxa"/>
          </w:tblCellMar>
        </w:tblPrEx>
        <w:tc>
          <w:tcPr>
            <w:tcW w:w="5040" w:type="dxa"/>
            <w:tcBorders>
              <w:top w:val="nil"/>
              <w:left w:val="nil"/>
              <w:bottom w:val="nil"/>
              <w:right w:val="nil"/>
            </w:tcBorders>
            <w:tcMar>
              <w:top w:w="28" w:type="dxa"/>
              <w:left w:w="28" w:type="dxa"/>
              <w:bottom w:w="28" w:type="dxa"/>
              <w:right w:w="28" w:type="dxa"/>
            </w:tcMar>
          </w:tcPr>
          <w:p w:rsidR="00024777" w:rsidRDefault="00024777" w:rsidP="007C2EE0">
            <w:pPr>
              <w:widowControl w:val="0"/>
              <w:autoSpaceDE w:val="0"/>
              <w:autoSpaceDN w:val="0"/>
              <w:adjustRightInd w:val="0"/>
              <w:spacing w:line="288" w:lineRule="auto"/>
              <w:rPr>
                <w:color w:val="000000"/>
                <w:sz w:val="24"/>
                <w:szCs w:val="24"/>
              </w:rPr>
            </w:pPr>
            <w:r>
              <w:rPr>
                <w:color w:val="000000"/>
              </w:rPr>
              <w:t>Changes in Existing Law Made by the Bill, as Reported</w:t>
            </w:r>
          </w:p>
        </w:tc>
        <w:tc>
          <w:tcPr>
            <w:tcW w:w="5040" w:type="dxa"/>
            <w:tcBorders>
              <w:top w:val="nil"/>
              <w:left w:val="nil"/>
              <w:bottom w:val="nil"/>
              <w:right w:val="nil"/>
            </w:tcBorders>
            <w:tcMar>
              <w:top w:w="28" w:type="dxa"/>
              <w:left w:w="28" w:type="dxa"/>
              <w:bottom w:w="28" w:type="dxa"/>
              <w:right w:w="28" w:type="dxa"/>
            </w:tcMar>
          </w:tcPr>
          <w:p w:rsidR="00024777" w:rsidRDefault="00024777" w:rsidP="007C2EE0">
            <w:pPr>
              <w:widowControl w:val="0"/>
              <w:autoSpaceDE w:val="0"/>
              <w:autoSpaceDN w:val="0"/>
              <w:adjustRightInd w:val="0"/>
              <w:spacing w:line="288" w:lineRule="auto"/>
              <w:jc w:val="right"/>
              <w:rPr>
                <w:color w:val="000000"/>
                <w:sz w:val="24"/>
                <w:szCs w:val="24"/>
              </w:rPr>
            </w:pPr>
            <w:r>
              <w:rPr>
                <w:color w:val="000000"/>
              </w:rPr>
              <w:t>4</w:t>
            </w:r>
          </w:p>
        </w:tc>
      </w:tr>
    </w:tbl>
    <w:p w:rsidR="00024777" w:rsidRDefault="00024777" w:rsidP="00024777">
      <w:pPr>
        <w:widowControl w:val="0"/>
        <w:autoSpaceDE w:val="0"/>
        <w:autoSpaceDN w:val="0"/>
        <w:adjustRightInd w:val="0"/>
        <w:spacing w:line="288" w:lineRule="auto"/>
        <w:rPr>
          <w:color w:val="000000"/>
          <w:sz w:val="24"/>
          <w:szCs w:val="24"/>
        </w:rPr>
      </w:pPr>
    </w:p>
    <w:p w:rsidR="00024777" w:rsidRDefault="00024777" w:rsidP="00024777">
      <w:pPr>
        <w:widowControl w:val="0"/>
        <w:autoSpaceDE w:val="0"/>
        <w:autoSpaceDN w:val="0"/>
        <w:adjustRightInd w:val="0"/>
        <w:spacing w:line="288" w:lineRule="auto"/>
        <w:jc w:val="center"/>
        <w:rPr>
          <w:color w:val="000000"/>
          <w:sz w:val="24"/>
          <w:szCs w:val="24"/>
        </w:rPr>
      </w:pPr>
      <w:r>
        <w:rPr>
          <w:color w:val="000000"/>
        </w:rPr>
        <w:t>PURPOSE AND SUMMARY</w:t>
      </w:r>
    </w:p>
    <w:p w:rsidR="00024777" w:rsidRDefault="00024777" w:rsidP="00024777">
      <w:pPr>
        <w:widowControl w:val="0"/>
        <w:autoSpaceDE w:val="0"/>
        <w:autoSpaceDN w:val="0"/>
        <w:adjustRightInd w:val="0"/>
        <w:spacing w:line="288" w:lineRule="auto"/>
        <w:rPr>
          <w:color w:val="000000"/>
          <w:sz w:val="24"/>
          <w:szCs w:val="24"/>
        </w:rPr>
      </w:pPr>
    </w:p>
    <w:p w:rsidR="00024777" w:rsidRDefault="00024777" w:rsidP="00024777">
      <w:pPr>
        <w:widowControl w:val="0"/>
        <w:autoSpaceDE w:val="0"/>
        <w:autoSpaceDN w:val="0"/>
        <w:adjustRightInd w:val="0"/>
        <w:spacing w:line="288" w:lineRule="auto"/>
        <w:ind w:firstLine="180"/>
        <w:jc w:val="both"/>
        <w:rPr>
          <w:color w:val="000000"/>
          <w:sz w:val="24"/>
          <w:szCs w:val="24"/>
        </w:rPr>
      </w:pPr>
      <w:r>
        <w:rPr>
          <w:color w:val="000000"/>
        </w:rPr>
        <w:t xml:space="preserve">H.R. 5060 amends the Immigration and Nationality Act to allow athletes admitted as nonimmigrants described in section 101(a)(15)(P) of such Act to permit the Department of Homeland </w:t>
      </w:r>
      <w:r>
        <w:rPr>
          <w:b/>
          <w:bCs/>
          <w:color w:val="000000"/>
        </w:rPr>
        <w:t>*2</w:t>
      </w:r>
      <w:r>
        <w:rPr>
          <w:color w:val="000000"/>
        </w:rPr>
        <w:t xml:space="preserve"> Security to continuously renew their period of autho</w:t>
      </w:r>
      <w:r>
        <w:rPr>
          <w:color w:val="000000"/>
        </w:rPr>
        <w:t>r</w:t>
      </w:r>
      <w:r>
        <w:rPr>
          <w:color w:val="000000"/>
        </w:rPr>
        <w:t>ized admission in 5-year increments.</w:t>
      </w:r>
    </w:p>
    <w:p w:rsidR="00024777" w:rsidRDefault="00024777" w:rsidP="00024777">
      <w:pPr>
        <w:widowControl w:val="0"/>
        <w:autoSpaceDE w:val="0"/>
        <w:autoSpaceDN w:val="0"/>
        <w:adjustRightInd w:val="0"/>
        <w:spacing w:line="288" w:lineRule="auto"/>
        <w:rPr>
          <w:color w:val="000000"/>
          <w:sz w:val="24"/>
          <w:szCs w:val="24"/>
        </w:rPr>
      </w:pPr>
    </w:p>
    <w:p w:rsidR="00024777" w:rsidRDefault="00024777" w:rsidP="00024777">
      <w:pPr>
        <w:widowControl w:val="0"/>
        <w:autoSpaceDE w:val="0"/>
        <w:autoSpaceDN w:val="0"/>
        <w:adjustRightInd w:val="0"/>
        <w:spacing w:line="288" w:lineRule="auto"/>
        <w:jc w:val="center"/>
        <w:rPr>
          <w:color w:val="000000"/>
          <w:sz w:val="24"/>
          <w:szCs w:val="24"/>
        </w:rPr>
      </w:pPr>
      <w:r>
        <w:rPr>
          <w:color w:val="000000"/>
        </w:rPr>
        <w:t>BACKGROUND AND NEED FOR THE LEGISLATION</w:t>
      </w:r>
    </w:p>
    <w:p w:rsidR="00024777" w:rsidRDefault="00024777" w:rsidP="00024777">
      <w:pPr>
        <w:widowControl w:val="0"/>
        <w:autoSpaceDE w:val="0"/>
        <w:autoSpaceDN w:val="0"/>
        <w:adjustRightInd w:val="0"/>
        <w:spacing w:line="288" w:lineRule="auto"/>
        <w:rPr>
          <w:color w:val="000000"/>
          <w:sz w:val="24"/>
          <w:szCs w:val="24"/>
        </w:rPr>
      </w:pPr>
    </w:p>
    <w:p w:rsidR="00024777" w:rsidRDefault="00024777" w:rsidP="00024777">
      <w:pPr>
        <w:widowControl w:val="0"/>
        <w:autoSpaceDE w:val="0"/>
        <w:autoSpaceDN w:val="0"/>
        <w:adjustRightInd w:val="0"/>
        <w:spacing w:line="288" w:lineRule="auto"/>
        <w:ind w:firstLine="180"/>
        <w:jc w:val="both"/>
        <w:rPr>
          <w:color w:val="000000"/>
          <w:sz w:val="24"/>
          <w:szCs w:val="24"/>
        </w:rPr>
      </w:pPr>
      <w:r>
        <w:rPr>
          <w:color w:val="000000"/>
        </w:rPr>
        <w:t xml:space="preserve">Currently, the Department of Homeland Security (DHS) may grant foreign professional athletes P-1 </w:t>
      </w:r>
      <w:r>
        <w:rPr>
          <w:color w:val="000000"/>
        </w:rPr>
        <w:lastRenderedPageBreak/>
        <w:t>nonimmigrant status for an initial 5-year period, with one possible extension of up to five additional years. Thereafter, in order to continue to work in the United States legally, the athlete must apply to become a lawful permanent resident of the United States, a process that may take several years depending on the athlete's country of birth.</w:t>
      </w:r>
    </w:p>
    <w:p w:rsidR="00024777" w:rsidRDefault="00024777" w:rsidP="00024777">
      <w:pPr>
        <w:widowControl w:val="0"/>
        <w:autoSpaceDE w:val="0"/>
        <w:autoSpaceDN w:val="0"/>
        <w:adjustRightInd w:val="0"/>
        <w:spacing w:line="288" w:lineRule="auto"/>
        <w:ind w:firstLine="180"/>
        <w:jc w:val="both"/>
        <w:rPr>
          <w:color w:val="000000"/>
          <w:sz w:val="24"/>
          <w:szCs w:val="24"/>
        </w:rPr>
      </w:pPr>
      <w:r>
        <w:rPr>
          <w:color w:val="000000"/>
        </w:rPr>
        <w:t>H.R. 5060 would amend section 214(a)(2)(B) of the Immigration and Nationality Act to allow DHS to continuously grant extensions of P-1 status in 5-year increments for the duration of an athlete's career. Allowing DHS to use its discretion with respect to whether or not to grant these extensions, rather than imposing an arbitrary 10-year cap, will help ensure that fo</w:t>
      </w:r>
      <w:r>
        <w:rPr>
          <w:color w:val="000000"/>
        </w:rPr>
        <w:t>r</w:t>
      </w:r>
      <w:r>
        <w:rPr>
          <w:color w:val="000000"/>
        </w:rPr>
        <w:t xml:space="preserve">eign athletes in their prime performance years are allowed to continue working for United States teams. </w:t>
      </w:r>
      <w:proofErr w:type="gramStart"/>
      <w:r>
        <w:rPr>
          <w:color w:val="000000"/>
        </w:rPr>
        <w:t>H.R. 5060 has been endorsed by Major and Minor League Baseball, the National Basketball Association, the National Hockey League, and all of the relevant players associations</w:t>
      </w:r>
      <w:proofErr w:type="gramEnd"/>
      <w:r>
        <w:rPr>
          <w:color w:val="000000"/>
        </w:rPr>
        <w:t>.</w:t>
      </w:r>
    </w:p>
    <w:p w:rsidR="00024777" w:rsidRDefault="00024777" w:rsidP="00024777">
      <w:pPr>
        <w:widowControl w:val="0"/>
        <w:autoSpaceDE w:val="0"/>
        <w:autoSpaceDN w:val="0"/>
        <w:adjustRightInd w:val="0"/>
        <w:spacing w:line="288" w:lineRule="auto"/>
        <w:rPr>
          <w:color w:val="000000"/>
          <w:sz w:val="24"/>
          <w:szCs w:val="24"/>
        </w:rPr>
      </w:pPr>
    </w:p>
    <w:p w:rsidR="00024777" w:rsidRDefault="00024777" w:rsidP="00024777">
      <w:pPr>
        <w:widowControl w:val="0"/>
        <w:autoSpaceDE w:val="0"/>
        <w:autoSpaceDN w:val="0"/>
        <w:adjustRightInd w:val="0"/>
        <w:spacing w:line="288" w:lineRule="auto"/>
        <w:jc w:val="center"/>
        <w:rPr>
          <w:color w:val="000000"/>
          <w:sz w:val="24"/>
          <w:szCs w:val="24"/>
        </w:rPr>
      </w:pPr>
      <w:r>
        <w:rPr>
          <w:color w:val="000000"/>
        </w:rPr>
        <w:t>HEARINGS</w:t>
      </w:r>
    </w:p>
    <w:p w:rsidR="00024777" w:rsidRDefault="00024777" w:rsidP="00024777">
      <w:pPr>
        <w:widowControl w:val="0"/>
        <w:autoSpaceDE w:val="0"/>
        <w:autoSpaceDN w:val="0"/>
        <w:adjustRightInd w:val="0"/>
        <w:spacing w:line="288" w:lineRule="auto"/>
        <w:rPr>
          <w:color w:val="000000"/>
          <w:sz w:val="24"/>
          <w:szCs w:val="24"/>
        </w:rPr>
      </w:pPr>
    </w:p>
    <w:p w:rsidR="00024777" w:rsidRDefault="00024777" w:rsidP="00024777">
      <w:pPr>
        <w:widowControl w:val="0"/>
        <w:autoSpaceDE w:val="0"/>
        <w:autoSpaceDN w:val="0"/>
        <w:adjustRightInd w:val="0"/>
        <w:spacing w:line="288" w:lineRule="auto"/>
        <w:ind w:firstLine="180"/>
        <w:jc w:val="both"/>
        <w:rPr>
          <w:color w:val="000000"/>
          <w:sz w:val="24"/>
          <w:szCs w:val="24"/>
        </w:rPr>
      </w:pPr>
      <w:r>
        <w:rPr>
          <w:color w:val="000000"/>
        </w:rPr>
        <w:t>The Committee on the Judiciary held no hearings on H.R. 5060.</w:t>
      </w:r>
    </w:p>
    <w:p w:rsidR="00024777" w:rsidRDefault="00024777" w:rsidP="00024777">
      <w:pPr>
        <w:widowControl w:val="0"/>
        <w:autoSpaceDE w:val="0"/>
        <w:autoSpaceDN w:val="0"/>
        <w:adjustRightInd w:val="0"/>
        <w:spacing w:line="288" w:lineRule="auto"/>
        <w:rPr>
          <w:color w:val="000000"/>
          <w:sz w:val="24"/>
          <w:szCs w:val="24"/>
        </w:rPr>
      </w:pPr>
    </w:p>
    <w:p w:rsidR="00024777" w:rsidRDefault="00024777" w:rsidP="00024777">
      <w:pPr>
        <w:widowControl w:val="0"/>
        <w:autoSpaceDE w:val="0"/>
        <w:autoSpaceDN w:val="0"/>
        <w:adjustRightInd w:val="0"/>
        <w:spacing w:line="288" w:lineRule="auto"/>
        <w:jc w:val="center"/>
        <w:rPr>
          <w:color w:val="000000"/>
          <w:sz w:val="24"/>
          <w:szCs w:val="24"/>
        </w:rPr>
      </w:pPr>
      <w:r>
        <w:rPr>
          <w:color w:val="000000"/>
        </w:rPr>
        <w:t>COMMITTEE CONSIDERATION</w:t>
      </w:r>
    </w:p>
    <w:p w:rsidR="00024777" w:rsidRDefault="00024777" w:rsidP="00024777">
      <w:pPr>
        <w:widowControl w:val="0"/>
        <w:autoSpaceDE w:val="0"/>
        <w:autoSpaceDN w:val="0"/>
        <w:adjustRightInd w:val="0"/>
        <w:spacing w:line="288" w:lineRule="auto"/>
        <w:rPr>
          <w:color w:val="000000"/>
          <w:sz w:val="24"/>
          <w:szCs w:val="24"/>
        </w:rPr>
      </w:pPr>
    </w:p>
    <w:p w:rsidR="00024777" w:rsidRDefault="00024777" w:rsidP="00024777">
      <w:pPr>
        <w:widowControl w:val="0"/>
        <w:autoSpaceDE w:val="0"/>
        <w:autoSpaceDN w:val="0"/>
        <w:adjustRightInd w:val="0"/>
        <w:spacing w:line="288" w:lineRule="auto"/>
        <w:ind w:firstLine="180"/>
        <w:jc w:val="both"/>
        <w:rPr>
          <w:color w:val="000000"/>
          <w:sz w:val="24"/>
          <w:szCs w:val="24"/>
        </w:rPr>
      </w:pPr>
      <w:r>
        <w:rPr>
          <w:color w:val="000000"/>
        </w:rPr>
        <w:t>On March 12, 2008, the Subcommittee on Immigration, Citizenship, Refugees, Border Security, and International Law met in open session and ordered the bill, H.R. 5060, favorably reported, without amendment, by voice vote, a quorum being pr</w:t>
      </w:r>
      <w:r>
        <w:rPr>
          <w:color w:val="000000"/>
        </w:rPr>
        <w:t>e</w:t>
      </w:r>
      <w:r>
        <w:rPr>
          <w:color w:val="000000"/>
        </w:rPr>
        <w:t>sent. On April 2, 2008, the Committee met in open session and ordered the bill, H.R. 5060, favorably reported without amendment, by voice vote, a quorum being present.</w:t>
      </w:r>
    </w:p>
    <w:p w:rsidR="00024777" w:rsidRDefault="00024777" w:rsidP="00024777">
      <w:pPr>
        <w:widowControl w:val="0"/>
        <w:autoSpaceDE w:val="0"/>
        <w:autoSpaceDN w:val="0"/>
        <w:adjustRightInd w:val="0"/>
        <w:spacing w:line="288" w:lineRule="auto"/>
        <w:rPr>
          <w:color w:val="000000"/>
          <w:sz w:val="24"/>
          <w:szCs w:val="24"/>
        </w:rPr>
      </w:pPr>
    </w:p>
    <w:p w:rsidR="00024777" w:rsidRDefault="00024777" w:rsidP="00024777">
      <w:pPr>
        <w:widowControl w:val="0"/>
        <w:autoSpaceDE w:val="0"/>
        <w:autoSpaceDN w:val="0"/>
        <w:adjustRightInd w:val="0"/>
        <w:spacing w:line="288" w:lineRule="auto"/>
        <w:jc w:val="center"/>
        <w:rPr>
          <w:color w:val="000000"/>
          <w:sz w:val="24"/>
          <w:szCs w:val="24"/>
        </w:rPr>
      </w:pPr>
      <w:r>
        <w:rPr>
          <w:color w:val="000000"/>
        </w:rPr>
        <w:t>COMMITTEE VOTES</w:t>
      </w:r>
    </w:p>
    <w:p w:rsidR="00024777" w:rsidRDefault="00024777" w:rsidP="00024777">
      <w:pPr>
        <w:widowControl w:val="0"/>
        <w:autoSpaceDE w:val="0"/>
        <w:autoSpaceDN w:val="0"/>
        <w:adjustRightInd w:val="0"/>
        <w:spacing w:line="288" w:lineRule="auto"/>
        <w:rPr>
          <w:color w:val="000000"/>
          <w:sz w:val="24"/>
          <w:szCs w:val="24"/>
        </w:rPr>
      </w:pPr>
    </w:p>
    <w:p w:rsidR="00024777" w:rsidRDefault="00024777" w:rsidP="00024777">
      <w:pPr>
        <w:widowControl w:val="0"/>
        <w:autoSpaceDE w:val="0"/>
        <w:autoSpaceDN w:val="0"/>
        <w:adjustRightInd w:val="0"/>
        <w:spacing w:line="288" w:lineRule="auto"/>
        <w:ind w:firstLine="180"/>
        <w:jc w:val="both"/>
        <w:rPr>
          <w:color w:val="000000"/>
          <w:sz w:val="24"/>
          <w:szCs w:val="24"/>
        </w:rPr>
      </w:pPr>
      <w:r>
        <w:rPr>
          <w:color w:val="000000"/>
        </w:rPr>
        <w:t>In compliance with clause 3(b) of rule XIII of the Rules of the House of Representatives, the Committee advises that there were no recorded votes during the Committee's consideration of H.R. 5060.</w:t>
      </w:r>
    </w:p>
    <w:p w:rsidR="00024777" w:rsidRDefault="00024777" w:rsidP="00024777">
      <w:pPr>
        <w:widowControl w:val="0"/>
        <w:autoSpaceDE w:val="0"/>
        <w:autoSpaceDN w:val="0"/>
        <w:adjustRightInd w:val="0"/>
        <w:spacing w:line="288" w:lineRule="auto"/>
        <w:rPr>
          <w:color w:val="000000"/>
          <w:sz w:val="24"/>
          <w:szCs w:val="24"/>
        </w:rPr>
      </w:pPr>
    </w:p>
    <w:p w:rsidR="00024777" w:rsidRDefault="00024777" w:rsidP="00024777">
      <w:pPr>
        <w:widowControl w:val="0"/>
        <w:autoSpaceDE w:val="0"/>
        <w:autoSpaceDN w:val="0"/>
        <w:adjustRightInd w:val="0"/>
        <w:spacing w:line="288" w:lineRule="auto"/>
        <w:jc w:val="center"/>
        <w:rPr>
          <w:color w:val="000000"/>
          <w:sz w:val="24"/>
          <w:szCs w:val="24"/>
        </w:rPr>
      </w:pPr>
      <w:r>
        <w:rPr>
          <w:color w:val="000000"/>
        </w:rPr>
        <w:t>COMMITTEE OVERSIGHT FINDINGS</w:t>
      </w:r>
    </w:p>
    <w:p w:rsidR="00024777" w:rsidRDefault="00024777" w:rsidP="00024777">
      <w:pPr>
        <w:widowControl w:val="0"/>
        <w:autoSpaceDE w:val="0"/>
        <w:autoSpaceDN w:val="0"/>
        <w:adjustRightInd w:val="0"/>
        <w:spacing w:line="288" w:lineRule="auto"/>
        <w:rPr>
          <w:color w:val="000000"/>
          <w:sz w:val="24"/>
          <w:szCs w:val="24"/>
        </w:rPr>
      </w:pPr>
    </w:p>
    <w:p w:rsidR="00024777" w:rsidRDefault="00024777" w:rsidP="00024777">
      <w:pPr>
        <w:widowControl w:val="0"/>
        <w:autoSpaceDE w:val="0"/>
        <w:autoSpaceDN w:val="0"/>
        <w:adjustRightInd w:val="0"/>
        <w:spacing w:line="288" w:lineRule="auto"/>
        <w:ind w:firstLine="180"/>
        <w:jc w:val="both"/>
        <w:rPr>
          <w:color w:val="000000"/>
          <w:sz w:val="24"/>
          <w:szCs w:val="24"/>
        </w:rPr>
      </w:pPr>
      <w:r>
        <w:rPr>
          <w:color w:val="000000"/>
        </w:rPr>
        <w:t>In compliance with clause 3(c)(1) of rule XIII of the Rules of the House of Representatives, the Committee advises that the findings and recommendations of the Committee, based on oversight activities under clause 2(b)(1) of rule X of the Rules of the House of Representatives, are incorporated in the descriptive portions of this report.</w:t>
      </w:r>
    </w:p>
    <w:p w:rsidR="00024777" w:rsidRDefault="00024777" w:rsidP="00024777">
      <w:pPr>
        <w:widowControl w:val="0"/>
        <w:autoSpaceDE w:val="0"/>
        <w:autoSpaceDN w:val="0"/>
        <w:adjustRightInd w:val="0"/>
        <w:spacing w:line="288" w:lineRule="auto"/>
        <w:rPr>
          <w:color w:val="000000"/>
          <w:sz w:val="24"/>
          <w:szCs w:val="24"/>
        </w:rPr>
      </w:pPr>
    </w:p>
    <w:p w:rsidR="00024777" w:rsidRDefault="00024777" w:rsidP="00024777">
      <w:pPr>
        <w:widowControl w:val="0"/>
        <w:autoSpaceDE w:val="0"/>
        <w:autoSpaceDN w:val="0"/>
        <w:adjustRightInd w:val="0"/>
        <w:spacing w:line="288" w:lineRule="auto"/>
        <w:jc w:val="center"/>
        <w:rPr>
          <w:color w:val="000000"/>
          <w:sz w:val="24"/>
          <w:szCs w:val="24"/>
        </w:rPr>
      </w:pPr>
      <w:r>
        <w:rPr>
          <w:color w:val="000000"/>
        </w:rPr>
        <w:t>NEW BUDGET AUTHORITY AND TAX EXPENDITURES</w:t>
      </w:r>
    </w:p>
    <w:p w:rsidR="00024777" w:rsidRDefault="00024777" w:rsidP="00024777">
      <w:pPr>
        <w:widowControl w:val="0"/>
        <w:autoSpaceDE w:val="0"/>
        <w:autoSpaceDN w:val="0"/>
        <w:adjustRightInd w:val="0"/>
        <w:spacing w:line="288" w:lineRule="auto"/>
        <w:rPr>
          <w:color w:val="000000"/>
          <w:sz w:val="24"/>
          <w:szCs w:val="24"/>
        </w:rPr>
      </w:pPr>
    </w:p>
    <w:p w:rsidR="00024777" w:rsidRDefault="00024777" w:rsidP="00024777">
      <w:pPr>
        <w:widowControl w:val="0"/>
        <w:autoSpaceDE w:val="0"/>
        <w:autoSpaceDN w:val="0"/>
        <w:adjustRightInd w:val="0"/>
        <w:spacing w:line="288" w:lineRule="auto"/>
        <w:ind w:firstLine="180"/>
        <w:jc w:val="both"/>
        <w:rPr>
          <w:color w:val="000000"/>
          <w:sz w:val="24"/>
          <w:szCs w:val="24"/>
        </w:rPr>
      </w:pPr>
      <w:r>
        <w:rPr>
          <w:color w:val="000000"/>
        </w:rPr>
        <w:t>Clause 3(c)(2) of rule XIII of the Rules of the House of Representatives is inapplicable because this legislation does not provide new budgetary authority or increased tax expenditures.</w:t>
      </w:r>
    </w:p>
    <w:p w:rsidR="00024777" w:rsidRDefault="00024777" w:rsidP="00024777">
      <w:pPr>
        <w:widowControl w:val="0"/>
        <w:autoSpaceDE w:val="0"/>
        <w:autoSpaceDN w:val="0"/>
        <w:adjustRightInd w:val="0"/>
        <w:spacing w:line="288" w:lineRule="auto"/>
        <w:rPr>
          <w:color w:val="000000"/>
          <w:sz w:val="24"/>
          <w:szCs w:val="24"/>
        </w:rPr>
      </w:pPr>
    </w:p>
    <w:p w:rsidR="00024777" w:rsidRDefault="00024777" w:rsidP="00024777">
      <w:pPr>
        <w:widowControl w:val="0"/>
        <w:autoSpaceDE w:val="0"/>
        <w:autoSpaceDN w:val="0"/>
        <w:adjustRightInd w:val="0"/>
        <w:spacing w:line="288" w:lineRule="auto"/>
        <w:jc w:val="center"/>
        <w:rPr>
          <w:color w:val="000000"/>
          <w:sz w:val="24"/>
          <w:szCs w:val="24"/>
        </w:rPr>
      </w:pPr>
      <w:r>
        <w:rPr>
          <w:b/>
          <w:bCs/>
          <w:color w:val="000000"/>
        </w:rPr>
        <w:t>*3</w:t>
      </w:r>
      <w:r>
        <w:rPr>
          <w:color w:val="000000"/>
        </w:rPr>
        <w:t xml:space="preserve"> CONGRESSIONAL BUDGET OFFICE COST ESTIMATE</w:t>
      </w:r>
    </w:p>
    <w:p w:rsidR="00024777" w:rsidRDefault="00024777" w:rsidP="00024777">
      <w:pPr>
        <w:widowControl w:val="0"/>
        <w:autoSpaceDE w:val="0"/>
        <w:autoSpaceDN w:val="0"/>
        <w:adjustRightInd w:val="0"/>
        <w:spacing w:line="288" w:lineRule="auto"/>
        <w:rPr>
          <w:color w:val="000000"/>
          <w:sz w:val="24"/>
          <w:szCs w:val="24"/>
        </w:rPr>
      </w:pPr>
    </w:p>
    <w:p w:rsidR="00024777" w:rsidRDefault="00024777" w:rsidP="00024777">
      <w:pPr>
        <w:widowControl w:val="0"/>
        <w:autoSpaceDE w:val="0"/>
        <w:autoSpaceDN w:val="0"/>
        <w:adjustRightInd w:val="0"/>
        <w:spacing w:line="288" w:lineRule="auto"/>
        <w:ind w:firstLine="180"/>
        <w:jc w:val="both"/>
        <w:rPr>
          <w:color w:val="000000"/>
          <w:sz w:val="24"/>
          <w:szCs w:val="24"/>
        </w:rPr>
      </w:pPr>
      <w:r>
        <w:rPr>
          <w:color w:val="000000"/>
        </w:rPr>
        <w:t>In compliance with clause 3(c)(3) of rule XIII of the Rules of the House of Representatives, the Committee sets forth, with respect to the bill, H.R. 5060, the following estimate and comparison prepared by the Director of the Congressional Budget Office under section 402 of the Congressional Budget Act of 1974:</w:t>
      </w:r>
    </w:p>
    <w:p w:rsidR="00024777" w:rsidRDefault="00024777" w:rsidP="00024777">
      <w:pPr>
        <w:widowControl w:val="0"/>
        <w:autoSpaceDE w:val="0"/>
        <w:autoSpaceDN w:val="0"/>
        <w:adjustRightInd w:val="0"/>
        <w:spacing w:line="288" w:lineRule="auto"/>
        <w:ind w:left="2880"/>
        <w:jc w:val="both"/>
        <w:rPr>
          <w:color w:val="000000"/>
          <w:sz w:val="24"/>
          <w:szCs w:val="24"/>
        </w:rPr>
      </w:pPr>
      <w:r>
        <w:rPr>
          <w:color w:val="000000"/>
        </w:rPr>
        <w:t>U.S. Congress,</w:t>
      </w:r>
    </w:p>
    <w:p w:rsidR="00024777" w:rsidRDefault="00024777" w:rsidP="00024777">
      <w:pPr>
        <w:widowControl w:val="0"/>
        <w:autoSpaceDE w:val="0"/>
        <w:autoSpaceDN w:val="0"/>
        <w:adjustRightInd w:val="0"/>
        <w:spacing w:line="288" w:lineRule="auto"/>
        <w:ind w:left="2880"/>
        <w:jc w:val="both"/>
        <w:rPr>
          <w:color w:val="000000"/>
          <w:sz w:val="24"/>
          <w:szCs w:val="24"/>
        </w:rPr>
      </w:pPr>
      <w:r>
        <w:rPr>
          <w:color w:val="000000"/>
        </w:rPr>
        <w:t>Congressional Budget Office,</w:t>
      </w:r>
    </w:p>
    <w:p w:rsidR="00024777" w:rsidRDefault="00024777" w:rsidP="00024777">
      <w:pPr>
        <w:widowControl w:val="0"/>
        <w:autoSpaceDE w:val="0"/>
        <w:autoSpaceDN w:val="0"/>
        <w:adjustRightInd w:val="0"/>
        <w:spacing w:line="288" w:lineRule="auto"/>
        <w:ind w:left="2880"/>
        <w:jc w:val="both"/>
        <w:rPr>
          <w:color w:val="000000"/>
          <w:sz w:val="24"/>
          <w:szCs w:val="24"/>
        </w:rPr>
      </w:pPr>
      <w:r>
        <w:rPr>
          <w:color w:val="000000"/>
        </w:rPr>
        <w:t>Washington, DC, May 14, 2008.</w:t>
      </w:r>
    </w:p>
    <w:p w:rsidR="00024777" w:rsidRDefault="00024777" w:rsidP="00024777">
      <w:pPr>
        <w:widowControl w:val="0"/>
        <w:autoSpaceDE w:val="0"/>
        <w:autoSpaceDN w:val="0"/>
        <w:adjustRightInd w:val="0"/>
        <w:spacing w:line="288" w:lineRule="auto"/>
        <w:jc w:val="both"/>
        <w:rPr>
          <w:color w:val="000000"/>
          <w:sz w:val="24"/>
          <w:szCs w:val="24"/>
        </w:rPr>
      </w:pPr>
      <w:r>
        <w:rPr>
          <w:color w:val="000000"/>
        </w:rPr>
        <w:t>Hon. John Conyers, Jr., Chairman,</w:t>
      </w:r>
    </w:p>
    <w:p w:rsidR="00024777" w:rsidRDefault="00024777" w:rsidP="00024777">
      <w:pPr>
        <w:widowControl w:val="0"/>
        <w:autoSpaceDE w:val="0"/>
        <w:autoSpaceDN w:val="0"/>
        <w:adjustRightInd w:val="0"/>
        <w:spacing w:line="288" w:lineRule="auto"/>
        <w:jc w:val="both"/>
        <w:rPr>
          <w:color w:val="000000"/>
          <w:sz w:val="24"/>
          <w:szCs w:val="24"/>
        </w:rPr>
      </w:pPr>
      <w:r>
        <w:rPr>
          <w:color w:val="000000"/>
        </w:rPr>
        <w:t>Committee on the Judiciary,</w:t>
      </w:r>
    </w:p>
    <w:p w:rsidR="00024777" w:rsidRDefault="00024777" w:rsidP="00024777">
      <w:pPr>
        <w:widowControl w:val="0"/>
        <w:autoSpaceDE w:val="0"/>
        <w:autoSpaceDN w:val="0"/>
        <w:adjustRightInd w:val="0"/>
        <w:spacing w:line="288" w:lineRule="auto"/>
        <w:jc w:val="both"/>
        <w:rPr>
          <w:color w:val="000000"/>
          <w:sz w:val="24"/>
          <w:szCs w:val="24"/>
        </w:rPr>
      </w:pPr>
      <w:r>
        <w:rPr>
          <w:color w:val="000000"/>
        </w:rPr>
        <w:t>House of Representatives, Washington, DC.</w:t>
      </w:r>
    </w:p>
    <w:p w:rsidR="00024777" w:rsidRDefault="00024777" w:rsidP="00024777">
      <w:pPr>
        <w:widowControl w:val="0"/>
        <w:autoSpaceDE w:val="0"/>
        <w:autoSpaceDN w:val="0"/>
        <w:adjustRightInd w:val="0"/>
        <w:spacing w:line="288" w:lineRule="auto"/>
        <w:ind w:firstLine="180"/>
        <w:jc w:val="both"/>
        <w:rPr>
          <w:color w:val="000000"/>
          <w:sz w:val="24"/>
          <w:szCs w:val="24"/>
        </w:rPr>
      </w:pPr>
      <w:r>
        <w:rPr>
          <w:color w:val="000000"/>
        </w:rPr>
        <w:t>Dear Mr. Chairman: The Congressional Budget Office has prepared the enclosed cost estimate for H.R. 5060, a bill to amend the Immigration and Nationality Act to allow athletes admitted as nonimmigrants described in section 101(a)(15)(P) of such Act to renew their period of authorized admission in 5-year increments.</w:t>
      </w:r>
    </w:p>
    <w:p w:rsidR="00024777" w:rsidRDefault="00024777" w:rsidP="00024777">
      <w:pPr>
        <w:widowControl w:val="0"/>
        <w:autoSpaceDE w:val="0"/>
        <w:autoSpaceDN w:val="0"/>
        <w:adjustRightInd w:val="0"/>
        <w:spacing w:line="288" w:lineRule="auto"/>
        <w:ind w:firstLine="180"/>
        <w:jc w:val="both"/>
        <w:rPr>
          <w:color w:val="000000"/>
          <w:sz w:val="24"/>
          <w:szCs w:val="24"/>
        </w:rPr>
      </w:pPr>
      <w:r>
        <w:rPr>
          <w:color w:val="000000"/>
        </w:rPr>
        <w:t xml:space="preserve">If you wish further details on this estimate, we will be pleased to provide them. The CBO staff contact is Mark </w:t>
      </w:r>
      <w:proofErr w:type="spellStart"/>
      <w:r>
        <w:rPr>
          <w:color w:val="000000"/>
        </w:rPr>
        <w:t>Grabowicz</w:t>
      </w:r>
      <w:proofErr w:type="spellEnd"/>
      <w:r>
        <w:rPr>
          <w:color w:val="000000"/>
        </w:rPr>
        <w:t>, who can be reached at 226–2860.</w:t>
      </w:r>
    </w:p>
    <w:p w:rsidR="00024777" w:rsidRDefault="00024777" w:rsidP="00024777">
      <w:pPr>
        <w:widowControl w:val="0"/>
        <w:autoSpaceDE w:val="0"/>
        <w:autoSpaceDN w:val="0"/>
        <w:adjustRightInd w:val="0"/>
        <w:spacing w:line="288" w:lineRule="auto"/>
        <w:jc w:val="both"/>
        <w:rPr>
          <w:color w:val="000000"/>
          <w:sz w:val="24"/>
          <w:szCs w:val="24"/>
        </w:rPr>
      </w:pPr>
      <w:r>
        <w:rPr>
          <w:color w:val="000000"/>
        </w:rPr>
        <w:t>Sincerely,</w:t>
      </w:r>
    </w:p>
    <w:p w:rsidR="00024777" w:rsidRDefault="00024777" w:rsidP="00024777">
      <w:pPr>
        <w:widowControl w:val="0"/>
        <w:autoSpaceDE w:val="0"/>
        <w:autoSpaceDN w:val="0"/>
        <w:adjustRightInd w:val="0"/>
        <w:spacing w:line="288" w:lineRule="auto"/>
        <w:ind w:left="2880"/>
        <w:jc w:val="both"/>
        <w:rPr>
          <w:color w:val="000000"/>
          <w:sz w:val="24"/>
          <w:szCs w:val="24"/>
        </w:rPr>
      </w:pPr>
      <w:r>
        <w:rPr>
          <w:color w:val="000000"/>
        </w:rPr>
        <w:t xml:space="preserve">Peter R. </w:t>
      </w:r>
      <w:proofErr w:type="spellStart"/>
      <w:r>
        <w:rPr>
          <w:color w:val="000000"/>
        </w:rPr>
        <w:t>Orszag</w:t>
      </w:r>
      <w:proofErr w:type="spellEnd"/>
      <w:r>
        <w:rPr>
          <w:color w:val="000000"/>
        </w:rPr>
        <w:t>,</w:t>
      </w:r>
    </w:p>
    <w:p w:rsidR="00024777" w:rsidRDefault="00024777" w:rsidP="00024777">
      <w:pPr>
        <w:widowControl w:val="0"/>
        <w:autoSpaceDE w:val="0"/>
        <w:autoSpaceDN w:val="0"/>
        <w:adjustRightInd w:val="0"/>
        <w:spacing w:line="288" w:lineRule="auto"/>
        <w:ind w:left="2880"/>
        <w:jc w:val="both"/>
        <w:rPr>
          <w:color w:val="000000"/>
          <w:sz w:val="24"/>
          <w:szCs w:val="24"/>
        </w:rPr>
      </w:pPr>
      <w:r>
        <w:rPr>
          <w:color w:val="000000"/>
        </w:rPr>
        <w:t>Director.</w:t>
      </w:r>
    </w:p>
    <w:p w:rsidR="00024777" w:rsidRDefault="00024777" w:rsidP="00024777">
      <w:pPr>
        <w:widowControl w:val="0"/>
        <w:autoSpaceDE w:val="0"/>
        <w:autoSpaceDN w:val="0"/>
        <w:adjustRightInd w:val="0"/>
        <w:spacing w:line="288" w:lineRule="auto"/>
        <w:ind w:left="180"/>
        <w:jc w:val="both"/>
        <w:rPr>
          <w:color w:val="000000"/>
          <w:sz w:val="24"/>
          <w:szCs w:val="24"/>
        </w:rPr>
      </w:pPr>
      <w:r>
        <w:rPr>
          <w:color w:val="000000"/>
        </w:rPr>
        <w:t>Enclosure</w:t>
      </w:r>
    </w:p>
    <w:p w:rsidR="00024777" w:rsidRDefault="00024777" w:rsidP="00024777">
      <w:pPr>
        <w:widowControl w:val="0"/>
        <w:autoSpaceDE w:val="0"/>
        <w:autoSpaceDN w:val="0"/>
        <w:adjustRightInd w:val="0"/>
        <w:spacing w:line="288" w:lineRule="auto"/>
        <w:ind w:left="180"/>
        <w:jc w:val="both"/>
        <w:rPr>
          <w:color w:val="000000"/>
          <w:sz w:val="24"/>
          <w:szCs w:val="24"/>
        </w:rPr>
      </w:pPr>
      <w:r>
        <w:rPr>
          <w:color w:val="000000"/>
        </w:rPr>
        <w:t>cc:</w:t>
      </w:r>
    </w:p>
    <w:p w:rsidR="00024777" w:rsidRDefault="00024777" w:rsidP="00024777">
      <w:pPr>
        <w:widowControl w:val="0"/>
        <w:autoSpaceDE w:val="0"/>
        <w:autoSpaceDN w:val="0"/>
        <w:adjustRightInd w:val="0"/>
        <w:spacing w:line="288" w:lineRule="auto"/>
        <w:ind w:left="180"/>
        <w:jc w:val="both"/>
        <w:rPr>
          <w:color w:val="000000"/>
          <w:sz w:val="24"/>
          <w:szCs w:val="24"/>
        </w:rPr>
      </w:pPr>
      <w:r>
        <w:rPr>
          <w:color w:val="000000"/>
        </w:rPr>
        <w:t>Honorable Lamar S. Smith.</w:t>
      </w:r>
    </w:p>
    <w:p w:rsidR="00024777" w:rsidRDefault="00024777" w:rsidP="00024777">
      <w:pPr>
        <w:widowControl w:val="0"/>
        <w:autoSpaceDE w:val="0"/>
        <w:autoSpaceDN w:val="0"/>
        <w:adjustRightInd w:val="0"/>
        <w:spacing w:line="288" w:lineRule="auto"/>
        <w:ind w:left="180"/>
        <w:jc w:val="both"/>
        <w:rPr>
          <w:color w:val="000000"/>
          <w:sz w:val="24"/>
          <w:szCs w:val="24"/>
        </w:rPr>
      </w:pPr>
      <w:r>
        <w:rPr>
          <w:color w:val="000000"/>
        </w:rPr>
        <w:t>Ranking Member</w:t>
      </w:r>
    </w:p>
    <w:p w:rsidR="00024777" w:rsidRDefault="00024777" w:rsidP="00024777">
      <w:pPr>
        <w:widowControl w:val="0"/>
        <w:autoSpaceDE w:val="0"/>
        <w:autoSpaceDN w:val="0"/>
        <w:adjustRightInd w:val="0"/>
        <w:spacing w:line="288" w:lineRule="auto"/>
        <w:rPr>
          <w:color w:val="000000"/>
          <w:sz w:val="24"/>
          <w:szCs w:val="24"/>
        </w:rPr>
      </w:pPr>
    </w:p>
    <w:p w:rsidR="00024777" w:rsidRDefault="00024777" w:rsidP="00024777">
      <w:pPr>
        <w:widowControl w:val="0"/>
        <w:autoSpaceDE w:val="0"/>
        <w:autoSpaceDN w:val="0"/>
        <w:adjustRightInd w:val="0"/>
        <w:spacing w:line="288" w:lineRule="auto"/>
        <w:jc w:val="both"/>
        <w:rPr>
          <w:color w:val="000000"/>
          <w:sz w:val="24"/>
          <w:szCs w:val="24"/>
        </w:rPr>
      </w:pPr>
      <w:r>
        <w:rPr>
          <w:color w:val="000000"/>
        </w:rPr>
        <w:t>H.R. 5060–A bill to amend the Immigration and Nationality Act to allow athletes admitted as nonimmigrants described in section 101(a)(15)(P) of such Act to renew their period of authorized admission in 5-year increments.</w:t>
      </w:r>
    </w:p>
    <w:p w:rsidR="00024777" w:rsidRDefault="00024777" w:rsidP="00024777">
      <w:pPr>
        <w:widowControl w:val="0"/>
        <w:autoSpaceDE w:val="0"/>
        <w:autoSpaceDN w:val="0"/>
        <w:adjustRightInd w:val="0"/>
        <w:spacing w:line="288" w:lineRule="auto"/>
        <w:rPr>
          <w:color w:val="000000"/>
          <w:sz w:val="24"/>
          <w:szCs w:val="24"/>
        </w:rPr>
      </w:pPr>
    </w:p>
    <w:p w:rsidR="00024777" w:rsidRDefault="00024777" w:rsidP="00024777">
      <w:pPr>
        <w:widowControl w:val="0"/>
        <w:autoSpaceDE w:val="0"/>
        <w:autoSpaceDN w:val="0"/>
        <w:adjustRightInd w:val="0"/>
        <w:spacing w:line="288" w:lineRule="auto"/>
        <w:ind w:firstLine="180"/>
        <w:jc w:val="both"/>
        <w:rPr>
          <w:color w:val="000000"/>
          <w:sz w:val="24"/>
          <w:szCs w:val="24"/>
        </w:rPr>
      </w:pPr>
      <w:r>
        <w:rPr>
          <w:color w:val="000000"/>
        </w:rPr>
        <w:t xml:space="preserve">CBO estimates that implementing H.R. 5060 would result in no significant cost to the Federal Government. The bill would affect direct spending, but we estimate that any effects would be insignificant. Enacting the bill would not affect revenues. H.R. 5060 contains no intergovernmental or </w:t>
      </w:r>
      <w:proofErr w:type="gramStart"/>
      <w:r>
        <w:rPr>
          <w:color w:val="000000"/>
        </w:rPr>
        <w:t>private-sector</w:t>
      </w:r>
      <w:proofErr w:type="gramEnd"/>
      <w:r>
        <w:rPr>
          <w:color w:val="000000"/>
        </w:rPr>
        <w:t xml:space="preserve"> mandates as defined in the Unfunded Mandates Reform Act and would not affect the budgets of state, local, or tribal governments.</w:t>
      </w:r>
    </w:p>
    <w:p w:rsidR="00024777" w:rsidRDefault="00024777" w:rsidP="00024777">
      <w:pPr>
        <w:widowControl w:val="0"/>
        <w:autoSpaceDE w:val="0"/>
        <w:autoSpaceDN w:val="0"/>
        <w:adjustRightInd w:val="0"/>
        <w:spacing w:line="288" w:lineRule="auto"/>
        <w:ind w:firstLine="180"/>
        <w:jc w:val="both"/>
        <w:rPr>
          <w:color w:val="000000"/>
          <w:sz w:val="24"/>
          <w:szCs w:val="24"/>
        </w:rPr>
      </w:pPr>
      <w:r>
        <w:rPr>
          <w:color w:val="000000"/>
        </w:rPr>
        <w:t>Under current law, certain foreign professional athletes may be admitted as nonimmigrants for an initial period of up to 5 years, plus one additional period of 5 years. H.R. 5060 would permit those athletes to apply for admission as nonimmigrants in 5-year increments beyond the maximum length of stay authorized by current law.</w:t>
      </w:r>
    </w:p>
    <w:p w:rsidR="00024777" w:rsidRDefault="00024777" w:rsidP="00024777">
      <w:pPr>
        <w:widowControl w:val="0"/>
        <w:autoSpaceDE w:val="0"/>
        <w:autoSpaceDN w:val="0"/>
        <w:adjustRightInd w:val="0"/>
        <w:spacing w:line="288" w:lineRule="auto"/>
        <w:ind w:firstLine="180"/>
        <w:jc w:val="both"/>
        <w:rPr>
          <w:color w:val="000000"/>
          <w:sz w:val="24"/>
          <w:szCs w:val="24"/>
        </w:rPr>
      </w:pPr>
      <w:r>
        <w:rPr>
          <w:color w:val="000000"/>
        </w:rPr>
        <w:t>Based on the number of athletes admitted in recent years and the relatively short careers of these individuals, CBO expects that the bill's provisions would affect fewer than 1,000 persons annually. The Department of Homeland Security (DHS) would collect a fee of $320 to process applications filed by these individuals. These fees are classified as offsetting receipts (a credit against direct spending). The department is authorized to spend such fees without further appropriation, so the net impact on DHS spending would be insignificant for each year.</w:t>
      </w:r>
    </w:p>
    <w:p w:rsidR="00024777" w:rsidRDefault="00024777" w:rsidP="00024777">
      <w:pPr>
        <w:widowControl w:val="0"/>
        <w:autoSpaceDE w:val="0"/>
        <w:autoSpaceDN w:val="0"/>
        <w:adjustRightInd w:val="0"/>
        <w:spacing w:line="288" w:lineRule="auto"/>
        <w:ind w:firstLine="180"/>
        <w:jc w:val="both"/>
        <w:rPr>
          <w:color w:val="000000"/>
          <w:sz w:val="24"/>
          <w:szCs w:val="24"/>
        </w:rPr>
      </w:pPr>
      <w:r>
        <w:rPr>
          <w:b/>
          <w:bCs/>
          <w:color w:val="000000"/>
        </w:rPr>
        <w:t>*4</w:t>
      </w:r>
      <w:r>
        <w:rPr>
          <w:color w:val="000000"/>
        </w:rPr>
        <w:t xml:space="preserve"> The CBO staff contact for this estimate is Mark </w:t>
      </w:r>
      <w:proofErr w:type="spellStart"/>
      <w:r>
        <w:rPr>
          <w:color w:val="000000"/>
        </w:rPr>
        <w:t>Grabowicz</w:t>
      </w:r>
      <w:proofErr w:type="spellEnd"/>
      <w:r>
        <w:rPr>
          <w:color w:val="000000"/>
        </w:rPr>
        <w:t xml:space="preserve">, who may be reached at 226–2860. </w:t>
      </w:r>
      <w:proofErr w:type="gramStart"/>
      <w:r>
        <w:rPr>
          <w:color w:val="000000"/>
        </w:rPr>
        <w:t>This estimate was a</w:t>
      </w:r>
      <w:r>
        <w:rPr>
          <w:color w:val="000000"/>
        </w:rPr>
        <w:t>p</w:t>
      </w:r>
      <w:r>
        <w:rPr>
          <w:color w:val="000000"/>
        </w:rPr>
        <w:t xml:space="preserve">proved by Theresa </w:t>
      </w:r>
      <w:proofErr w:type="spellStart"/>
      <w:r>
        <w:rPr>
          <w:color w:val="000000"/>
        </w:rPr>
        <w:t>Gullo</w:t>
      </w:r>
      <w:proofErr w:type="spellEnd"/>
      <w:r>
        <w:rPr>
          <w:color w:val="000000"/>
        </w:rPr>
        <w:t>, Deputy Assistant Director for Budget Analysis</w:t>
      </w:r>
      <w:proofErr w:type="gramEnd"/>
      <w:r>
        <w:rPr>
          <w:color w:val="000000"/>
        </w:rPr>
        <w:t>.</w:t>
      </w:r>
    </w:p>
    <w:p w:rsidR="00024777" w:rsidRDefault="00024777" w:rsidP="00024777">
      <w:pPr>
        <w:widowControl w:val="0"/>
        <w:autoSpaceDE w:val="0"/>
        <w:autoSpaceDN w:val="0"/>
        <w:adjustRightInd w:val="0"/>
        <w:spacing w:line="288" w:lineRule="auto"/>
        <w:rPr>
          <w:color w:val="000000"/>
          <w:sz w:val="24"/>
          <w:szCs w:val="24"/>
        </w:rPr>
      </w:pPr>
    </w:p>
    <w:p w:rsidR="00024777" w:rsidRDefault="00024777" w:rsidP="00024777">
      <w:pPr>
        <w:widowControl w:val="0"/>
        <w:autoSpaceDE w:val="0"/>
        <w:autoSpaceDN w:val="0"/>
        <w:adjustRightInd w:val="0"/>
        <w:spacing w:line="288" w:lineRule="auto"/>
        <w:jc w:val="center"/>
        <w:rPr>
          <w:color w:val="000000"/>
          <w:sz w:val="24"/>
          <w:szCs w:val="24"/>
        </w:rPr>
      </w:pPr>
      <w:r>
        <w:rPr>
          <w:color w:val="000000"/>
        </w:rPr>
        <w:t>PERFORMANCE GOALS AND OBJECTIVES</w:t>
      </w:r>
    </w:p>
    <w:p w:rsidR="00024777" w:rsidRDefault="00024777" w:rsidP="00024777">
      <w:pPr>
        <w:widowControl w:val="0"/>
        <w:autoSpaceDE w:val="0"/>
        <w:autoSpaceDN w:val="0"/>
        <w:adjustRightInd w:val="0"/>
        <w:spacing w:line="288" w:lineRule="auto"/>
        <w:rPr>
          <w:color w:val="000000"/>
          <w:sz w:val="24"/>
          <w:szCs w:val="24"/>
        </w:rPr>
      </w:pPr>
    </w:p>
    <w:p w:rsidR="00024777" w:rsidRDefault="00024777" w:rsidP="00024777">
      <w:pPr>
        <w:widowControl w:val="0"/>
        <w:autoSpaceDE w:val="0"/>
        <w:autoSpaceDN w:val="0"/>
        <w:adjustRightInd w:val="0"/>
        <w:spacing w:line="288" w:lineRule="auto"/>
        <w:ind w:firstLine="180"/>
        <w:jc w:val="both"/>
        <w:rPr>
          <w:color w:val="000000"/>
          <w:sz w:val="24"/>
          <w:szCs w:val="24"/>
        </w:rPr>
      </w:pPr>
      <w:r>
        <w:rPr>
          <w:color w:val="000000"/>
        </w:rPr>
        <w:t>The Committee states that pursuant to clause 3(c)(4) of rule XIII of the Rules of the House of Representatives, H.R. 5060 amends the Immigration and Nationality Act to allow athletes admitted as nonimmigrants described in section 101(a)(15)(P) of such Act to continuously renew their period of authorized admission in 5-year increments.</w:t>
      </w:r>
    </w:p>
    <w:p w:rsidR="00024777" w:rsidRDefault="00024777" w:rsidP="00024777">
      <w:pPr>
        <w:widowControl w:val="0"/>
        <w:autoSpaceDE w:val="0"/>
        <w:autoSpaceDN w:val="0"/>
        <w:adjustRightInd w:val="0"/>
        <w:spacing w:line="288" w:lineRule="auto"/>
        <w:rPr>
          <w:color w:val="000000"/>
          <w:sz w:val="24"/>
          <w:szCs w:val="24"/>
        </w:rPr>
      </w:pPr>
    </w:p>
    <w:p w:rsidR="00024777" w:rsidRDefault="00024777" w:rsidP="00024777">
      <w:pPr>
        <w:widowControl w:val="0"/>
        <w:autoSpaceDE w:val="0"/>
        <w:autoSpaceDN w:val="0"/>
        <w:adjustRightInd w:val="0"/>
        <w:spacing w:line="288" w:lineRule="auto"/>
        <w:jc w:val="center"/>
        <w:rPr>
          <w:color w:val="000000"/>
          <w:sz w:val="24"/>
          <w:szCs w:val="24"/>
        </w:rPr>
      </w:pPr>
      <w:r>
        <w:rPr>
          <w:color w:val="000000"/>
        </w:rPr>
        <w:t>CONSTITUTIONAL AUTHORITY STATEMENT</w:t>
      </w:r>
    </w:p>
    <w:p w:rsidR="00024777" w:rsidRDefault="00024777" w:rsidP="00024777">
      <w:pPr>
        <w:widowControl w:val="0"/>
        <w:autoSpaceDE w:val="0"/>
        <w:autoSpaceDN w:val="0"/>
        <w:adjustRightInd w:val="0"/>
        <w:spacing w:line="288" w:lineRule="auto"/>
        <w:rPr>
          <w:color w:val="000000"/>
          <w:sz w:val="24"/>
          <w:szCs w:val="24"/>
        </w:rPr>
      </w:pPr>
    </w:p>
    <w:p w:rsidR="00024777" w:rsidRDefault="00024777" w:rsidP="00024777">
      <w:pPr>
        <w:widowControl w:val="0"/>
        <w:autoSpaceDE w:val="0"/>
        <w:autoSpaceDN w:val="0"/>
        <w:adjustRightInd w:val="0"/>
        <w:spacing w:line="288" w:lineRule="auto"/>
        <w:ind w:firstLine="180"/>
        <w:jc w:val="both"/>
        <w:rPr>
          <w:color w:val="000000"/>
          <w:sz w:val="24"/>
          <w:szCs w:val="24"/>
        </w:rPr>
      </w:pPr>
      <w:r>
        <w:rPr>
          <w:color w:val="000000"/>
        </w:rPr>
        <w:t xml:space="preserve">Pursuant to clause 3(d)(1) of rule XIII of the Rules of the House of Representatives, the Committee finds the authority for this legislation in article I, section 8, </w:t>
      </w:r>
      <w:proofErr w:type="gramStart"/>
      <w:r>
        <w:rPr>
          <w:color w:val="000000"/>
        </w:rPr>
        <w:t>clause</w:t>
      </w:r>
      <w:proofErr w:type="gramEnd"/>
      <w:r>
        <w:rPr>
          <w:color w:val="000000"/>
        </w:rPr>
        <w:t xml:space="preserve"> 4 of the Constitution.</w:t>
      </w:r>
    </w:p>
    <w:p w:rsidR="00024777" w:rsidRDefault="00024777" w:rsidP="00024777">
      <w:pPr>
        <w:widowControl w:val="0"/>
        <w:autoSpaceDE w:val="0"/>
        <w:autoSpaceDN w:val="0"/>
        <w:adjustRightInd w:val="0"/>
        <w:spacing w:line="288" w:lineRule="auto"/>
        <w:rPr>
          <w:color w:val="000000"/>
          <w:sz w:val="24"/>
          <w:szCs w:val="24"/>
        </w:rPr>
      </w:pPr>
    </w:p>
    <w:p w:rsidR="00024777" w:rsidRDefault="00024777" w:rsidP="00024777">
      <w:pPr>
        <w:widowControl w:val="0"/>
        <w:autoSpaceDE w:val="0"/>
        <w:autoSpaceDN w:val="0"/>
        <w:adjustRightInd w:val="0"/>
        <w:spacing w:line="288" w:lineRule="auto"/>
        <w:jc w:val="center"/>
        <w:rPr>
          <w:color w:val="000000"/>
          <w:sz w:val="24"/>
          <w:szCs w:val="24"/>
        </w:rPr>
      </w:pPr>
      <w:r>
        <w:rPr>
          <w:color w:val="000000"/>
        </w:rPr>
        <w:t>ADVISORY ON EARMARKS</w:t>
      </w:r>
    </w:p>
    <w:p w:rsidR="00024777" w:rsidRDefault="00024777" w:rsidP="00024777">
      <w:pPr>
        <w:widowControl w:val="0"/>
        <w:autoSpaceDE w:val="0"/>
        <w:autoSpaceDN w:val="0"/>
        <w:adjustRightInd w:val="0"/>
        <w:spacing w:line="288" w:lineRule="auto"/>
        <w:rPr>
          <w:color w:val="000000"/>
          <w:sz w:val="24"/>
          <w:szCs w:val="24"/>
        </w:rPr>
      </w:pPr>
    </w:p>
    <w:p w:rsidR="00024777" w:rsidRDefault="00024777" w:rsidP="00024777">
      <w:pPr>
        <w:widowControl w:val="0"/>
        <w:autoSpaceDE w:val="0"/>
        <w:autoSpaceDN w:val="0"/>
        <w:adjustRightInd w:val="0"/>
        <w:spacing w:line="288" w:lineRule="auto"/>
        <w:ind w:firstLine="180"/>
        <w:jc w:val="both"/>
        <w:rPr>
          <w:color w:val="000000"/>
          <w:sz w:val="24"/>
          <w:szCs w:val="24"/>
        </w:rPr>
      </w:pPr>
      <w:r>
        <w:rPr>
          <w:color w:val="000000"/>
        </w:rPr>
        <w:t>In accordance with clause 9 of rule XXI of the Rules of the House of Representatives, H.R. 5060 does not contain any co</w:t>
      </w:r>
      <w:r>
        <w:rPr>
          <w:color w:val="000000"/>
        </w:rPr>
        <w:t>n</w:t>
      </w:r>
      <w:r>
        <w:rPr>
          <w:color w:val="000000"/>
        </w:rPr>
        <w:t>gressional earmarks, limited tax benefits, or limited tariff benefits as defined in clause 9(d), 9(e), or 9(f) of rule XXI.</w:t>
      </w:r>
    </w:p>
    <w:p w:rsidR="00024777" w:rsidRDefault="00024777" w:rsidP="00024777">
      <w:pPr>
        <w:widowControl w:val="0"/>
        <w:autoSpaceDE w:val="0"/>
        <w:autoSpaceDN w:val="0"/>
        <w:adjustRightInd w:val="0"/>
        <w:spacing w:line="288" w:lineRule="auto"/>
        <w:rPr>
          <w:color w:val="000000"/>
          <w:sz w:val="24"/>
          <w:szCs w:val="24"/>
        </w:rPr>
      </w:pPr>
    </w:p>
    <w:p w:rsidR="00024777" w:rsidRDefault="00024777" w:rsidP="00024777">
      <w:pPr>
        <w:widowControl w:val="0"/>
        <w:autoSpaceDE w:val="0"/>
        <w:autoSpaceDN w:val="0"/>
        <w:adjustRightInd w:val="0"/>
        <w:spacing w:line="288" w:lineRule="auto"/>
        <w:jc w:val="center"/>
        <w:rPr>
          <w:color w:val="000000"/>
          <w:sz w:val="24"/>
          <w:szCs w:val="24"/>
        </w:rPr>
      </w:pPr>
      <w:r>
        <w:rPr>
          <w:color w:val="000000"/>
        </w:rPr>
        <w:t>SECTION-BY-SECTION ANALYSIS</w:t>
      </w:r>
    </w:p>
    <w:p w:rsidR="00024777" w:rsidRDefault="00024777" w:rsidP="00024777">
      <w:pPr>
        <w:widowControl w:val="0"/>
        <w:autoSpaceDE w:val="0"/>
        <w:autoSpaceDN w:val="0"/>
        <w:adjustRightInd w:val="0"/>
        <w:spacing w:line="288" w:lineRule="auto"/>
        <w:rPr>
          <w:color w:val="000000"/>
          <w:sz w:val="24"/>
          <w:szCs w:val="24"/>
        </w:rPr>
      </w:pPr>
    </w:p>
    <w:p w:rsidR="00024777" w:rsidRDefault="00024777" w:rsidP="00024777">
      <w:pPr>
        <w:widowControl w:val="0"/>
        <w:autoSpaceDE w:val="0"/>
        <w:autoSpaceDN w:val="0"/>
        <w:adjustRightInd w:val="0"/>
        <w:spacing w:line="288" w:lineRule="auto"/>
        <w:ind w:firstLine="180"/>
        <w:jc w:val="both"/>
        <w:rPr>
          <w:color w:val="000000"/>
          <w:sz w:val="24"/>
          <w:szCs w:val="24"/>
        </w:rPr>
      </w:pPr>
      <w:r>
        <w:rPr>
          <w:color w:val="000000"/>
        </w:rPr>
        <w:t>The following discussion describes the bill as reported by the Committee.</w:t>
      </w:r>
    </w:p>
    <w:p w:rsidR="00024777" w:rsidRDefault="00024777" w:rsidP="00024777">
      <w:pPr>
        <w:widowControl w:val="0"/>
        <w:autoSpaceDE w:val="0"/>
        <w:autoSpaceDN w:val="0"/>
        <w:adjustRightInd w:val="0"/>
        <w:spacing w:line="288" w:lineRule="auto"/>
        <w:ind w:firstLine="180"/>
        <w:jc w:val="both"/>
        <w:rPr>
          <w:color w:val="000000"/>
          <w:sz w:val="24"/>
          <w:szCs w:val="24"/>
        </w:rPr>
      </w:pPr>
      <w:r>
        <w:rPr>
          <w:color w:val="000000"/>
        </w:rPr>
        <w:t xml:space="preserve">Sec. 1. </w:t>
      </w:r>
      <w:proofErr w:type="gramStart"/>
      <w:r>
        <w:rPr>
          <w:color w:val="000000"/>
        </w:rPr>
        <w:t>Period of Authorized Admission for Certain Nonimmigrant Athletes.</w:t>
      </w:r>
      <w:proofErr w:type="gramEnd"/>
      <w:r>
        <w:rPr>
          <w:color w:val="000000"/>
        </w:rPr>
        <w:t xml:space="preserve"> Section 1 would amend section 214(a)(2)(B) of the Immigration and Nationality Act to allow foreign athletes in P-1 nonimmigrant status to continuously extend their st</w:t>
      </w:r>
      <w:r>
        <w:rPr>
          <w:color w:val="000000"/>
        </w:rPr>
        <w:t>a</w:t>
      </w:r>
      <w:r>
        <w:rPr>
          <w:color w:val="000000"/>
        </w:rPr>
        <w:t>tus in 5-year increments.</w:t>
      </w:r>
    </w:p>
    <w:p w:rsidR="00024777" w:rsidRDefault="00024777" w:rsidP="00024777">
      <w:pPr>
        <w:widowControl w:val="0"/>
        <w:autoSpaceDE w:val="0"/>
        <w:autoSpaceDN w:val="0"/>
        <w:adjustRightInd w:val="0"/>
        <w:spacing w:line="288" w:lineRule="auto"/>
        <w:rPr>
          <w:color w:val="000000"/>
          <w:sz w:val="24"/>
          <w:szCs w:val="24"/>
        </w:rPr>
      </w:pPr>
    </w:p>
    <w:p w:rsidR="00024777" w:rsidRDefault="00024777" w:rsidP="00024777">
      <w:pPr>
        <w:widowControl w:val="0"/>
        <w:autoSpaceDE w:val="0"/>
        <w:autoSpaceDN w:val="0"/>
        <w:adjustRightInd w:val="0"/>
        <w:spacing w:line="288" w:lineRule="auto"/>
        <w:jc w:val="center"/>
        <w:rPr>
          <w:color w:val="000000"/>
          <w:sz w:val="24"/>
          <w:szCs w:val="24"/>
        </w:rPr>
      </w:pPr>
      <w:r>
        <w:rPr>
          <w:color w:val="000000"/>
        </w:rPr>
        <w:t>CHANGES IN EXISTING LAW MADE BY THE BILL, AS REPORTED</w:t>
      </w:r>
    </w:p>
    <w:p w:rsidR="00024777" w:rsidRDefault="00024777" w:rsidP="00024777">
      <w:pPr>
        <w:widowControl w:val="0"/>
        <w:autoSpaceDE w:val="0"/>
        <w:autoSpaceDN w:val="0"/>
        <w:adjustRightInd w:val="0"/>
        <w:spacing w:line="288" w:lineRule="auto"/>
        <w:rPr>
          <w:color w:val="000000"/>
          <w:sz w:val="24"/>
          <w:szCs w:val="24"/>
        </w:rPr>
      </w:pPr>
    </w:p>
    <w:p w:rsidR="00024777" w:rsidRDefault="00024777" w:rsidP="00024777">
      <w:pPr>
        <w:widowControl w:val="0"/>
        <w:autoSpaceDE w:val="0"/>
        <w:autoSpaceDN w:val="0"/>
        <w:adjustRightInd w:val="0"/>
        <w:spacing w:line="288" w:lineRule="auto"/>
        <w:ind w:left="180"/>
        <w:jc w:val="both"/>
        <w:rPr>
          <w:color w:val="000000"/>
          <w:sz w:val="24"/>
          <w:szCs w:val="24"/>
        </w:rPr>
      </w:pPr>
      <w:r>
        <w:rPr>
          <w:color w:val="000000"/>
        </w:rPr>
        <w:t>In compliance with clause 3(e) of rule XIII of the Rules of the House of Representatives, changes in existing law made by the bill, as reported, are shown as follows (existing law proposed to be omitted is enclosed in black brackets, new matter is printed in italic, existing law in which no change is proposed is shown in roman):</w:t>
      </w:r>
    </w:p>
    <w:p w:rsidR="00024777" w:rsidRDefault="00024777" w:rsidP="00024777">
      <w:pPr>
        <w:widowControl w:val="0"/>
        <w:autoSpaceDE w:val="0"/>
        <w:autoSpaceDN w:val="0"/>
        <w:adjustRightInd w:val="0"/>
        <w:spacing w:line="288" w:lineRule="auto"/>
        <w:rPr>
          <w:color w:val="000000"/>
          <w:sz w:val="24"/>
          <w:szCs w:val="24"/>
        </w:rPr>
      </w:pPr>
    </w:p>
    <w:p w:rsidR="00024777" w:rsidRDefault="00024777" w:rsidP="00024777">
      <w:pPr>
        <w:widowControl w:val="0"/>
        <w:autoSpaceDE w:val="0"/>
        <w:autoSpaceDN w:val="0"/>
        <w:adjustRightInd w:val="0"/>
        <w:spacing w:line="288" w:lineRule="auto"/>
        <w:jc w:val="center"/>
        <w:rPr>
          <w:color w:val="000000"/>
          <w:sz w:val="24"/>
          <w:szCs w:val="24"/>
        </w:rPr>
      </w:pPr>
      <w:r>
        <w:rPr>
          <w:color w:val="000000"/>
        </w:rPr>
        <w:t>SECTION 214 OF THE IMMIGRATION AND NATIONALITY ACT</w:t>
      </w:r>
    </w:p>
    <w:p w:rsidR="00024777" w:rsidRDefault="00024777" w:rsidP="00024777">
      <w:pPr>
        <w:widowControl w:val="0"/>
        <w:autoSpaceDE w:val="0"/>
        <w:autoSpaceDN w:val="0"/>
        <w:adjustRightInd w:val="0"/>
        <w:spacing w:line="288" w:lineRule="auto"/>
        <w:rPr>
          <w:color w:val="000000"/>
          <w:sz w:val="24"/>
          <w:szCs w:val="24"/>
        </w:rPr>
      </w:pPr>
    </w:p>
    <w:p w:rsidR="00024777" w:rsidRDefault="00024777" w:rsidP="00024777">
      <w:pPr>
        <w:widowControl w:val="0"/>
        <w:autoSpaceDE w:val="0"/>
        <w:autoSpaceDN w:val="0"/>
        <w:adjustRightInd w:val="0"/>
        <w:spacing w:line="288" w:lineRule="auto"/>
        <w:jc w:val="center"/>
        <w:rPr>
          <w:color w:val="000000"/>
          <w:sz w:val="24"/>
          <w:szCs w:val="24"/>
        </w:rPr>
      </w:pPr>
      <w:r>
        <w:rPr>
          <w:color w:val="000000"/>
        </w:rPr>
        <w:t>ADMISSION OF NONIMMIGRANTS</w:t>
      </w:r>
    </w:p>
    <w:p w:rsidR="00024777" w:rsidRDefault="00024777" w:rsidP="00024777">
      <w:pPr>
        <w:widowControl w:val="0"/>
        <w:autoSpaceDE w:val="0"/>
        <w:autoSpaceDN w:val="0"/>
        <w:adjustRightInd w:val="0"/>
        <w:spacing w:line="288" w:lineRule="auto"/>
        <w:rPr>
          <w:color w:val="000000"/>
          <w:sz w:val="24"/>
          <w:szCs w:val="24"/>
        </w:rPr>
      </w:pPr>
    </w:p>
    <w:p w:rsidR="00024777" w:rsidRDefault="00024777" w:rsidP="00024777">
      <w:pPr>
        <w:widowControl w:val="0"/>
        <w:autoSpaceDE w:val="0"/>
        <w:autoSpaceDN w:val="0"/>
        <w:adjustRightInd w:val="0"/>
        <w:spacing w:line="288" w:lineRule="auto"/>
        <w:ind w:left="180"/>
        <w:jc w:val="both"/>
        <w:rPr>
          <w:color w:val="000000"/>
          <w:sz w:val="24"/>
          <w:szCs w:val="24"/>
        </w:rPr>
      </w:pPr>
      <w:r>
        <w:rPr>
          <w:color w:val="000000"/>
        </w:rPr>
        <w:t>Sec. 214. (</w:t>
      </w:r>
      <w:proofErr w:type="gramStart"/>
      <w:r>
        <w:rPr>
          <w:color w:val="000000"/>
        </w:rPr>
        <w:t>a</w:t>
      </w:r>
      <w:proofErr w:type="gramEnd"/>
      <w:r>
        <w:rPr>
          <w:color w:val="000000"/>
        </w:rPr>
        <w:t>)(1) * * *</w:t>
      </w:r>
    </w:p>
    <w:p w:rsidR="00024777" w:rsidRDefault="00024777" w:rsidP="00024777">
      <w:pPr>
        <w:widowControl w:val="0"/>
        <w:autoSpaceDE w:val="0"/>
        <w:autoSpaceDN w:val="0"/>
        <w:adjustRightInd w:val="0"/>
        <w:spacing w:line="288" w:lineRule="auto"/>
        <w:ind w:left="180"/>
        <w:jc w:val="both"/>
        <w:rPr>
          <w:color w:val="000000"/>
          <w:sz w:val="24"/>
          <w:szCs w:val="24"/>
        </w:rPr>
      </w:pPr>
      <w:r>
        <w:rPr>
          <w:color w:val="000000"/>
        </w:rPr>
        <w:t>(2)(A) * * *</w:t>
      </w:r>
    </w:p>
    <w:p w:rsidR="00024777" w:rsidRDefault="00024777" w:rsidP="00024777">
      <w:pPr>
        <w:widowControl w:val="0"/>
        <w:autoSpaceDE w:val="0"/>
        <w:autoSpaceDN w:val="0"/>
        <w:adjustRightInd w:val="0"/>
        <w:spacing w:line="288" w:lineRule="auto"/>
        <w:ind w:left="180"/>
        <w:jc w:val="both"/>
        <w:rPr>
          <w:color w:val="000000"/>
          <w:sz w:val="24"/>
          <w:szCs w:val="24"/>
        </w:rPr>
      </w:pPr>
      <w:r>
        <w:rPr>
          <w:color w:val="000000"/>
        </w:rPr>
        <w:t>(B) The period of authorized status as a nonimmigrant described in section 101(a)(15)(P) shall be for such period as the A</w:t>
      </w:r>
      <w:r>
        <w:rPr>
          <w:color w:val="000000"/>
        </w:rPr>
        <w:t>t</w:t>
      </w:r>
      <w:r>
        <w:rPr>
          <w:color w:val="000000"/>
        </w:rPr>
        <w:t>torney General may specify in order to provide for the competition, event, or performance for which the nonimmigrant is admitted. In the case of nonimmigrants admitted as individual athletes under section 101(a)(15)(P), the period of autho</w:t>
      </w:r>
      <w:r>
        <w:rPr>
          <w:color w:val="000000"/>
        </w:rPr>
        <w:t>r</w:t>
      </w:r>
      <w:r>
        <w:rPr>
          <w:color w:val="000000"/>
        </w:rPr>
        <w:t>ized status may be for an initial period (not to exceed 5 years) during which the nonimmigrant will perform as an athlete and such period may be extended</w:t>
      </w:r>
      <w:r>
        <w:rPr>
          <w:b/>
          <w:bCs/>
          <w:color w:val="000000"/>
        </w:rPr>
        <w:t>*5</w:t>
      </w:r>
      <w:r>
        <w:rPr>
          <w:color w:val="000000"/>
        </w:rPr>
        <w:t xml:space="preserve"> by the Attorney General [for an additional period of up to 5 years.] in 5-year incr</w:t>
      </w:r>
      <w:r>
        <w:rPr>
          <w:color w:val="000000"/>
        </w:rPr>
        <w:t>e</w:t>
      </w:r>
      <w:r>
        <w:rPr>
          <w:color w:val="000000"/>
        </w:rPr>
        <w:t>ments.</w:t>
      </w:r>
    </w:p>
    <w:p w:rsidR="00024777" w:rsidRDefault="00024777" w:rsidP="00024777">
      <w:pPr>
        <w:widowControl w:val="0"/>
        <w:autoSpaceDE w:val="0"/>
        <w:autoSpaceDN w:val="0"/>
        <w:adjustRightInd w:val="0"/>
        <w:spacing w:line="288" w:lineRule="auto"/>
        <w:jc w:val="center"/>
        <w:rPr>
          <w:color w:val="000000"/>
          <w:sz w:val="24"/>
          <w:szCs w:val="24"/>
        </w:rPr>
      </w:pPr>
      <w:r>
        <w:rPr>
          <w:color w:val="000000"/>
        </w:rPr>
        <w:t>* * * * * * *</w:t>
      </w:r>
    </w:p>
    <w:p w:rsidR="00024777" w:rsidRDefault="00024777" w:rsidP="00024777">
      <w:pPr>
        <w:widowControl w:val="0"/>
        <w:autoSpaceDE w:val="0"/>
        <w:autoSpaceDN w:val="0"/>
        <w:adjustRightInd w:val="0"/>
        <w:spacing w:line="288" w:lineRule="auto"/>
        <w:rPr>
          <w:color w:val="000000"/>
          <w:sz w:val="24"/>
          <w:szCs w:val="24"/>
        </w:rPr>
      </w:pPr>
    </w:p>
    <w:p w:rsidR="00024777" w:rsidRDefault="00024777" w:rsidP="00024777">
      <w:pPr>
        <w:widowControl w:val="0"/>
        <w:autoSpaceDE w:val="0"/>
        <w:autoSpaceDN w:val="0"/>
        <w:adjustRightInd w:val="0"/>
        <w:spacing w:line="288" w:lineRule="auto"/>
        <w:jc w:val="center"/>
        <w:rPr>
          <w:color w:val="000000"/>
          <w:sz w:val="24"/>
          <w:szCs w:val="24"/>
        </w:rPr>
      </w:pPr>
      <w:r>
        <w:rPr>
          <w:color w:val="000000"/>
        </w:rPr>
        <w:t>24</w:t>
      </w:r>
    </w:p>
    <w:p w:rsidR="00024777" w:rsidRDefault="00024777" w:rsidP="00024777">
      <w:pPr>
        <w:widowControl w:val="0"/>
        <w:autoSpaceDE w:val="0"/>
        <w:autoSpaceDN w:val="0"/>
        <w:adjustRightInd w:val="0"/>
        <w:spacing w:line="288" w:lineRule="auto"/>
        <w:rPr>
          <w:color w:val="000000"/>
          <w:sz w:val="24"/>
          <w:szCs w:val="24"/>
        </w:rPr>
      </w:pPr>
    </w:p>
    <w:p w:rsidR="00024777" w:rsidRDefault="00024777" w:rsidP="00024777">
      <w:pPr>
        <w:widowControl w:val="0"/>
        <w:autoSpaceDE w:val="0"/>
        <w:autoSpaceDN w:val="0"/>
        <w:adjustRightInd w:val="0"/>
        <w:spacing w:line="288" w:lineRule="auto"/>
        <w:jc w:val="center"/>
        <w:rPr>
          <w:color w:val="000000"/>
          <w:sz w:val="24"/>
          <w:szCs w:val="24"/>
        </w:rPr>
      </w:pPr>
      <w:r>
        <w:rPr>
          <w:color w:val="000000"/>
        </w:rPr>
        <w:t>23</w:t>
      </w:r>
    </w:p>
    <w:p w:rsidR="00024777" w:rsidRDefault="00024777" w:rsidP="00024777">
      <w:pPr>
        <w:widowControl w:val="0"/>
        <w:autoSpaceDE w:val="0"/>
        <w:autoSpaceDN w:val="0"/>
        <w:adjustRightInd w:val="0"/>
        <w:spacing w:line="288" w:lineRule="auto"/>
        <w:rPr>
          <w:color w:val="000000"/>
          <w:sz w:val="24"/>
          <w:szCs w:val="24"/>
        </w:rPr>
      </w:pPr>
    </w:p>
    <w:p w:rsidR="00024777" w:rsidRDefault="00024777" w:rsidP="00024777">
      <w:pPr>
        <w:widowControl w:val="0"/>
        <w:autoSpaceDE w:val="0"/>
        <w:autoSpaceDN w:val="0"/>
        <w:adjustRightInd w:val="0"/>
        <w:spacing w:line="288" w:lineRule="auto"/>
        <w:jc w:val="both"/>
        <w:rPr>
          <w:color w:val="000000"/>
          <w:sz w:val="24"/>
          <w:szCs w:val="24"/>
        </w:rPr>
      </w:pPr>
      <w:r>
        <w:rPr>
          <w:color w:val="000000"/>
        </w:rPr>
        <w:t xml:space="preserve"> H.R. REP. 110-697, H.R. Rep. No. 697, 110TH Cong., 2ND Sess. 2008, 2008 WL 2316546 (</w:t>
      </w:r>
      <w:proofErr w:type="spellStart"/>
      <w:r>
        <w:rPr>
          <w:color w:val="000000"/>
        </w:rPr>
        <w:t>Leg.Hist</w:t>
      </w:r>
      <w:proofErr w:type="spellEnd"/>
      <w:r>
        <w:rPr>
          <w:color w:val="000000"/>
        </w:rPr>
        <w:t>.)</w:t>
      </w:r>
    </w:p>
    <w:p w:rsidR="00024777" w:rsidRDefault="00024777" w:rsidP="00024777">
      <w:pPr>
        <w:widowControl w:val="0"/>
        <w:autoSpaceDE w:val="0"/>
        <w:autoSpaceDN w:val="0"/>
        <w:adjustRightInd w:val="0"/>
        <w:spacing w:line="288" w:lineRule="auto"/>
        <w:rPr>
          <w:color w:val="000000"/>
          <w:sz w:val="24"/>
          <w:szCs w:val="24"/>
        </w:rPr>
      </w:pPr>
    </w:p>
    <w:p w:rsidR="00024777" w:rsidRDefault="00024777" w:rsidP="00024777">
      <w:pPr>
        <w:widowControl w:val="0"/>
        <w:autoSpaceDE w:val="0"/>
        <w:autoSpaceDN w:val="0"/>
        <w:adjustRightInd w:val="0"/>
        <w:spacing w:line="288" w:lineRule="auto"/>
        <w:jc w:val="both"/>
        <w:rPr>
          <w:color w:val="000000"/>
          <w:sz w:val="24"/>
          <w:szCs w:val="24"/>
        </w:rPr>
      </w:pPr>
      <w:r>
        <w:rPr>
          <w:color w:val="000000"/>
        </w:rPr>
        <w:t>END OF DOCUMENT</w:t>
      </w:r>
    </w:p>
    <w:p w:rsidR="00967C89" w:rsidRDefault="00967C89"/>
    <w:sectPr w:rsidR="00967C89" w:rsidSect="00EE7FF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777"/>
    <w:rsid w:val="00024777"/>
    <w:rsid w:val="00967C89"/>
    <w:rsid w:val="00EE7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BB91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777"/>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777"/>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1372</Words>
  <Characters>7825</Characters>
  <Application>Microsoft Macintosh Word</Application>
  <DocSecurity>0</DocSecurity>
  <Lines>65</Lines>
  <Paragraphs>18</Paragraphs>
  <ScaleCrop>false</ScaleCrop>
  <Company>Live_Free</Company>
  <LinksUpToDate>false</LinksUpToDate>
  <CharactersWithSpaces>9179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Charu Miglani</dc:creator>
  <cp:keywords/>
  <dc:description/>
  <cp:lastModifiedBy>Charu Miglani</cp:lastModifiedBy>
  <cp:revision>1</cp:revision>
  <dcterms:created xsi:type="dcterms:W3CDTF">2013-12-20T02:54:00Z</dcterms:created>
  <dcterms:modified xsi:type="dcterms:W3CDTF">2013-12-20T02:56:00Z</dcterms:modified>
</cp:coreProperties>
</file>